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6930A5CB" w14:textId="2B3077D5" w:rsidR="00FB7DBB" w:rsidRPr="00514354" w:rsidRDefault="00FE0272" w:rsidP="00AC601C">
      <w:pPr>
        <w:pStyle w:val="body"/>
      </w:pPr>
      <w:r>
        <w:rPr>
          <w:noProof/>
          <w:lang w:eastAsia="en-GB"/>
        </w:rPr>
        <mc:AlternateContent>
          <mc:Choice Requires="wps">
            <w:drawing>
              <wp:anchor distT="0" distB="0" distL="114300" distR="114300" simplePos="0" relativeHeight="251656190" behindDoc="0" locked="0" layoutInCell="1" allowOverlap="1" wp14:anchorId="36A74380" wp14:editId="49D55CDE">
                <wp:simplePos x="0" y="0"/>
                <wp:positionH relativeFrom="column">
                  <wp:posOffset>-106680</wp:posOffset>
                </wp:positionH>
                <wp:positionV relativeFrom="paragraph">
                  <wp:posOffset>235585</wp:posOffset>
                </wp:positionV>
                <wp:extent cx="5417820" cy="3518535"/>
                <wp:effectExtent l="0" t="0" r="381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3518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B12B56" w14:textId="77777777" w:rsidR="00FA5C26" w:rsidRDefault="008C0AD7" w:rsidP="00EB5801">
                            <w:pPr>
                              <w:pStyle w:val="Title1"/>
                            </w:pPr>
                            <w:sdt>
                              <w:sdtPr>
                                <w:alias w:val="Title"/>
                                <w:id w:val="5458944"/>
                                <w:dataBinding w:prefixMappings="xmlns:ns0='http://purl.org/dc/elements/1.1/' xmlns:ns1='http://schemas.openxmlformats.org/package/2006/metadata/core-properties' " w:xpath="/ns1:coreProperties[1]/ns0:title[1]" w:storeItemID="{6C3C8BC8-F283-45AE-878A-BAB7291924A1}"/>
                                <w:text/>
                              </w:sdtPr>
                              <w:sdtEndPr/>
                              <w:sdtContent>
                                <w:r w:rsidR="00FA5C26">
                                  <w:t>Beyond MOOCs: Sustainable Online Learning in Institutions</w:t>
                                </w:r>
                              </w:sdtContent>
                            </w:sdt>
                            <w:r w:rsidR="00FA5C26">
                              <w:br/>
                            </w:r>
                            <w:sdt>
                              <w:sdtPr>
                                <w:alias w:val="Subject"/>
                                <w:id w:val="7315097"/>
                                <w:showingPlcHdr/>
                                <w:dataBinding w:prefixMappings="xmlns:ns0='http://purl.org/dc/elements/1.1/' xmlns:ns1='http://schemas.openxmlformats.org/package/2006/metadata/core-properties' " w:xpath="/ns1:coreProperties[1]/ns0:subject[1]" w:storeItemID="{6C3C8BC8-F283-45AE-878A-BAB7291924A1}"/>
                                <w:text/>
                              </w:sdtPr>
                              <w:sdtEndPr/>
                              <w:sdtContent>
                                <w:r w:rsidR="00FA5C26">
                                  <w:t xml:space="preserve">     </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8.4pt;margin-top:18.55pt;width:426.6pt;height:277.0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" stroked="f">
                <v:textbox>
                  <w:txbxContent>
                    <w:p w14:paraId="2FB12B56" w14:textId="77777777" w:rsidR="00FA5C26" w:rsidRDefault="00C70570" w:rsidP="00EB5801">
                      <w:pPr>
                        <w:pStyle w:val="Title1"/>
                      </w:pPr>
                      <w:sdt>
                        <w:sdtPr>
                          <w:alias w:val="Title"/>
                          <w:id w:val="5458944"/>
                          <w:dataBinding w:prefixMappings="xmlns:ns0='http://purl.org/dc/elements/1.1/' xmlns:ns1='http://schemas.openxmlformats.org/package/2006/metadata/core-properties' " w:xpath="/ns1:coreProperties[1]/ns0:title[1]" w:storeItemID="{6C3C8BC8-F283-45AE-878A-BAB7291924A1}"/>
                          <w:text/>
                        </w:sdtPr>
                        <w:sdtEndPr/>
                        <w:sdtContent>
                          <w:r w:rsidR="00FA5C26">
                            <w:t>Beyond MOOCs: Sustainable Online Learning in Institutions</w:t>
                          </w:r>
                        </w:sdtContent>
                      </w:sdt>
                      <w:r w:rsidR="00FA5C26">
                        <w:br/>
                      </w:r>
                      <w:sdt>
                        <w:sdtPr>
                          <w:alias w:val="Subject"/>
                          <w:id w:val="7315097"/>
                          <w:showingPlcHdr/>
                          <w:dataBinding w:prefixMappings="xmlns:ns0='http://purl.org/dc/elements/1.1/' xmlns:ns1='http://schemas.openxmlformats.org/package/2006/metadata/core-properties' " w:xpath="/ns1:coreProperties[1]/ns0:subject[1]" w:storeItemID="{6C3C8BC8-F283-45AE-878A-BAB7291924A1}"/>
                          <w:text/>
                        </w:sdtPr>
                        <w:sdtEndPr/>
                        <w:sdtContent>
                          <w:r w:rsidR="00FA5C26">
                            <w:t xml:space="preserve">     </w:t>
                          </w:r>
                        </w:sdtContent>
                      </w:sdt>
                    </w:p>
                  </w:txbxContent>
                </v:textbox>
              </v:shape>
            </w:pict>
          </mc:Fallback>
        </mc:AlternateContent>
      </w:r>
      <w:r>
        <w:rPr>
          <w:noProof/>
          <w:lang w:eastAsia="en-GB"/>
        </w:rPr>
        <mc:AlternateContent>
          <mc:Choice Requires="wps">
            <w:drawing>
              <wp:anchor distT="0" distB="0" distL="114300" distR="114300" simplePos="0" relativeHeight="251664384" behindDoc="1" locked="0" layoutInCell="1" allowOverlap="1" wp14:anchorId="1958828C" wp14:editId="7394FCCA">
                <wp:simplePos x="0" y="0"/>
                <wp:positionH relativeFrom="column">
                  <wp:posOffset>-1600200</wp:posOffset>
                </wp:positionH>
                <wp:positionV relativeFrom="paragraph">
                  <wp:posOffset>0</wp:posOffset>
                </wp:positionV>
                <wp:extent cx="7305675" cy="4730115"/>
                <wp:effectExtent l="0" t="0" r="28575" b="1333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675" cy="4730115"/>
                        </a:xfrm>
                        <a:prstGeom prst="roundRect">
                          <a:avLst>
                            <a:gd name="adj" fmla="val 16667"/>
                          </a:avLst>
                        </a:prstGeom>
                        <a:solidFill>
                          <a:schemeClr val="bg1">
                            <a:lumMod val="100000"/>
                            <a:lumOff val="0"/>
                          </a:schemeClr>
                        </a:solidFill>
                        <a:ln w="0">
                          <a:solidFill>
                            <a:srgbClr val="4A7EBB"/>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AutoShape 5" o:spid="_x0000_s1026" style="position:absolute;margin-left:-126pt;margin-top:0;width:575.25pt;height:372.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" fillcolor="white [3212]" strokecolor="#4a7ebb" strokeweight="0">
                <v:shadow opacity="22938f" offset="0"/>
                <v:textbox inset=",7.2pt,,7.2pt"/>
              </v:roundrect>
            </w:pict>
          </mc:Fallback>
        </mc:AlternateContent>
      </w:r>
    </w:p>
    <w:p w14:paraId="0A554A4B" w14:textId="77777777" w:rsidR="00BE4A41" w:rsidRDefault="00BE4A41" w:rsidP="00BE4A41">
      <w:pPr>
        <w:pStyle w:val="Title1"/>
      </w:pPr>
    </w:p>
    <w:p w14:paraId="050FE828" w14:textId="77777777" w:rsidR="00FB7DBB" w:rsidRPr="00514354" w:rsidRDefault="00FB7DBB" w:rsidP="00514354"/>
    <w:p w14:paraId="4E49EFE4" w14:textId="77777777" w:rsidR="00241604" w:rsidRDefault="00241604" w:rsidP="00FB7DBB">
      <w:pPr>
        <w:pStyle w:val="titlepagehead"/>
      </w:pPr>
    </w:p>
    <w:p w14:paraId="0584E1DC" w14:textId="77777777" w:rsidR="00241604" w:rsidRDefault="00241604" w:rsidP="00FB7DBB">
      <w:pPr>
        <w:pStyle w:val="titlepagehead"/>
      </w:pPr>
    </w:p>
    <w:p w14:paraId="55D97B34" w14:textId="77777777" w:rsidR="00514354" w:rsidRDefault="00514354" w:rsidP="00FB7DBB">
      <w:pPr>
        <w:pStyle w:val="titlepagehead"/>
      </w:pPr>
    </w:p>
    <w:p w14:paraId="13586245" w14:textId="77777777" w:rsidR="00514354" w:rsidRDefault="00514354" w:rsidP="00FB7DBB">
      <w:pPr>
        <w:pStyle w:val="titlepagehead"/>
      </w:pPr>
    </w:p>
    <w:p w14:paraId="40BEA584" w14:textId="77777777" w:rsidR="00514354" w:rsidRDefault="00514354" w:rsidP="00FB7DBB">
      <w:pPr>
        <w:pStyle w:val="titlepagehead"/>
      </w:pPr>
    </w:p>
    <w:p w14:paraId="6CE0987C" w14:textId="77777777" w:rsidR="007A0936" w:rsidRDefault="00FE0272" w:rsidP="00FB7DBB">
      <w:pPr>
        <w:pStyle w:val="titlepagehead"/>
      </w:pPr>
      <w:r>
        <w:rPr>
          <w:noProof/>
          <w:lang w:eastAsia="en-GB"/>
        </w:rPr>
        <mc:AlternateContent>
          <mc:Choice Requires="wps">
            <w:drawing>
              <wp:anchor distT="0" distB="0" distL="114300" distR="114300" simplePos="0" relativeHeight="251663360" behindDoc="0" locked="0" layoutInCell="1" allowOverlap="1" wp14:anchorId="78DF5C81" wp14:editId="2BECAC89">
                <wp:simplePos x="0" y="0"/>
                <wp:positionH relativeFrom="column">
                  <wp:posOffset>-100330</wp:posOffset>
                </wp:positionH>
                <wp:positionV relativeFrom="paragraph">
                  <wp:posOffset>398145</wp:posOffset>
                </wp:positionV>
                <wp:extent cx="5127625" cy="855345"/>
                <wp:effectExtent l="4445" t="0" r="1905" b="381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7625" cy="855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DA5A2" w14:textId="77777777" w:rsidR="00FA5C26" w:rsidRDefault="00FA5C26" w:rsidP="007714E6">
                            <w:pPr>
                              <w:pStyle w:val="author"/>
                              <w:outlineLvl w:val="9"/>
                            </w:pPr>
                            <w:r>
                              <w:t>A white paper</w:t>
                            </w:r>
                          </w:p>
                          <w:p w14:paraId="2167E855" w14:textId="77777777" w:rsidR="00FA5C26" w:rsidRDefault="00FA5C26" w:rsidP="007714E6">
                            <w:pPr>
                              <w:pStyle w:val="author"/>
                              <w:outlineLvl w:val="9"/>
                            </w:pPr>
                            <w:r>
                              <w:t xml:space="preserve">By </w:t>
                            </w:r>
                            <w:sdt>
                              <w:sdtPr>
                                <w:alias w:val="Author"/>
                                <w:id w:val="5459147"/>
                                <w:dataBinding w:prefixMappings="xmlns:ns0='http://purl.org/dc/elements/1.1/' xmlns:ns1='http://schemas.openxmlformats.org/package/2006/metadata/core-properties' " w:xpath="/ns1:coreProperties[1]/ns0:creator[1]" w:storeItemID="{6C3C8BC8-F283-45AE-878A-BAB7291924A1}"/>
                                <w:text/>
                              </w:sdtPr>
                              <w:sdtEndPr/>
                              <w:sdtContent>
                                <w:r>
                                  <w:t>Li Yuan, Stephen Powell and Bill Olivier</w:t>
                                </w:r>
                              </w:sdtContent>
                            </w:sdt>
                          </w:p>
                          <w:p w14:paraId="2A48CC5D" w14:textId="77777777" w:rsidR="00FA5C26" w:rsidRPr="007714E6" w:rsidRDefault="00FA5C26" w:rsidP="007714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 o:spid="_x0000_s1027" type="#_x0000_t202" style="position:absolute;margin-left:-7.85pt;margin-top:31.35pt;width:403.75pt;height:6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" stroked="f">
                <v:textbox>
                  <w:txbxContent>
                    <w:p w14:paraId="191DA5A2" w14:textId="77777777" w:rsidR="00FA5C26" w:rsidRDefault="00FA5C26" w:rsidP="007714E6">
                      <w:pPr>
                        <w:pStyle w:val="author"/>
                        <w:outlineLvl w:val="9"/>
                      </w:pPr>
                      <w:r>
                        <w:t>A white paper</w:t>
                      </w:r>
                    </w:p>
                    <w:p w14:paraId="2167E855" w14:textId="77777777" w:rsidR="00FA5C26" w:rsidRDefault="00FA5C26" w:rsidP="007714E6">
                      <w:pPr>
                        <w:pStyle w:val="author"/>
                        <w:outlineLvl w:val="9"/>
                      </w:pPr>
                      <w:r>
                        <w:t xml:space="preserve">By </w:t>
                      </w:r>
                      <w:sdt>
                        <w:sdtPr>
                          <w:alias w:val="Author"/>
                          <w:id w:val="5459147"/>
                          <w:dataBinding w:prefixMappings="xmlns:ns0='http://purl.org/dc/elements/1.1/' xmlns:ns1='http://schemas.openxmlformats.org/package/2006/metadata/core-properties' " w:xpath="/ns1:coreProperties[1]/ns0:creator[1]" w:storeItemID="{6C3C8BC8-F283-45AE-878A-BAB7291924A1}"/>
                          <w:text/>
                        </w:sdtPr>
                        <w:sdtContent>
                          <w:r>
                            <w:t>Li Yuan, Stephen Powell and Bill Olivier</w:t>
                          </w:r>
                        </w:sdtContent>
                      </w:sdt>
                    </w:p>
                    <w:p w14:paraId="2A48CC5D" w14:textId="77777777" w:rsidR="00FA5C26" w:rsidRPr="007714E6" w:rsidRDefault="00FA5C26" w:rsidP="007714E6"/>
                  </w:txbxContent>
                </v:textbox>
              </v:shape>
            </w:pict>
          </mc:Fallback>
        </mc:AlternateContent>
      </w:r>
    </w:p>
    <w:p w14:paraId="7F46BD96" w14:textId="77777777" w:rsidR="00514354" w:rsidRDefault="00514354" w:rsidP="00FB7DBB">
      <w:pPr>
        <w:pStyle w:val="titlepagehead"/>
      </w:pPr>
    </w:p>
    <w:p w14:paraId="57E41D1A" w14:textId="77777777" w:rsidR="00514354" w:rsidRDefault="00514354" w:rsidP="00241604">
      <w:pPr>
        <w:pStyle w:val="titlepagehead"/>
        <w:ind w:firstLine="2977"/>
      </w:pPr>
    </w:p>
    <w:p w14:paraId="653D40CA" w14:textId="77777777" w:rsidR="007C426F" w:rsidRDefault="007C426F" w:rsidP="005E16C3"/>
    <w:p w14:paraId="79EB771F" w14:textId="063A03FA" w:rsidR="00A05245" w:rsidRDefault="00731526">
      <w:pPr>
        <w:rPr>
          <w:rFonts w:ascii="DroidSerif" w:hAnsi="DroidSerif" w:cs="DroidSerif"/>
          <w:color w:val="1F497D" w:themeColor="text2"/>
          <w:sz w:val="48"/>
          <w:szCs w:val="72"/>
          <w:lang w:val="en-GB"/>
        </w:rPr>
      </w:pPr>
      <w:r>
        <w:rPr>
          <w:noProof/>
          <w:lang w:val="en-GB" w:eastAsia="en-GB"/>
        </w:rPr>
        <w:drawing>
          <wp:anchor distT="0" distB="0" distL="114300" distR="114300" simplePos="0" relativeHeight="251665408" behindDoc="0" locked="0" layoutInCell="1" allowOverlap="1" wp14:anchorId="31A3DE5C" wp14:editId="76963A0C">
            <wp:simplePos x="0" y="0"/>
            <wp:positionH relativeFrom="column">
              <wp:posOffset>2521585</wp:posOffset>
            </wp:positionH>
            <wp:positionV relativeFrom="paragraph">
              <wp:posOffset>2684780</wp:posOffset>
            </wp:positionV>
            <wp:extent cx="3056890" cy="1064895"/>
            <wp:effectExtent l="19050" t="0" r="0" b="0"/>
            <wp:wrapThrough wrapText="bothSides">
              <wp:wrapPolygon edited="0">
                <wp:start x="1346" y="0"/>
                <wp:lineTo x="404" y="1932"/>
                <wp:lineTo x="-135" y="4250"/>
                <wp:lineTo x="-135" y="8887"/>
                <wp:lineTo x="538" y="13138"/>
                <wp:lineTo x="5250" y="18547"/>
                <wp:lineTo x="5788" y="18547"/>
                <wp:lineTo x="5788" y="20479"/>
                <wp:lineTo x="6730" y="21252"/>
                <wp:lineTo x="8480" y="21252"/>
                <wp:lineTo x="12922" y="21252"/>
                <wp:lineTo x="18845" y="21252"/>
                <wp:lineTo x="20057" y="20866"/>
                <wp:lineTo x="19787" y="18547"/>
                <wp:lineTo x="21537" y="17388"/>
                <wp:lineTo x="21403" y="13138"/>
                <wp:lineTo x="16691" y="11206"/>
                <wp:lineTo x="17903" y="9274"/>
                <wp:lineTo x="17230" y="6182"/>
                <wp:lineTo x="17634" y="4250"/>
                <wp:lineTo x="17095" y="2705"/>
                <wp:lineTo x="14807" y="0"/>
                <wp:lineTo x="1346" y="0"/>
              </wp:wrapPolygon>
            </wp:wrapThrough>
            <wp:docPr id="1" name="Picture 0" descr="cetis-publogo-strap-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is-publogo-strap-blue.png"/>
                    <pic:cNvPicPr/>
                  </pic:nvPicPr>
                  <pic:blipFill>
                    <a:blip r:embed="rId10" cstate="print"/>
                    <a:stretch>
                      <a:fillRect/>
                    </a:stretch>
                  </pic:blipFill>
                  <pic:spPr>
                    <a:xfrm>
                      <a:off x="0" y="0"/>
                      <a:ext cx="3056890" cy="1064895"/>
                    </a:xfrm>
                    <a:prstGeom prst="rect">
                      <a:avLst/>
                    </a:prstGeom>
                  </pic:spPr>
                </pic:pic>
              </a:graphicData>
            </a:graphic>
          </wp:anchor>
        </w:drawing>
      </w:r>
      <w:r w:rsidR="00FE0272">
        <w:rPr>
          <w:noProof/>
          <w:lang w:val="en-GB" w:eastAsia="en-GB"/>
        </w:rPr>
        <mc:AlternateContent>
          <mc:Choice Requires="wps">
            <w:drawing>
              <wp:anchor distT="0" distB="0" distL="114300" distR="114300" simplePos="0" relativeHeight="251660288" behindDoc="1" locked="0" layoutInCell="1" allowOverlap="1" wp14:anchorId="7C3DDB43" wp14:editId="6C1191BF">
                <wp:simplePos x="0" y="0"/>
                <wp:positionH relativeFrom="column">
                  <wp:posOffset>2277110</wp:posOffset>
                </wp:positionH>
                <wp:positionV relativeFrom="paragraph">
                  <wp:posOffset>2407285</wp:posOffset>
                </wp:positionV>
                <wp:extent cx="3428365" cy="4714240"/>
                <wp:effectExtent l="0" t="0" r="19685" b="4826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8365" cy="4714240"/>
                        </a:xfrm>
                        <a:prstGeom prst="roundRect">
                          <a:avLst>
                            <a:gd name="adj" fmla="val 16667"/>
                          </a:avLst>
                        </a:prstGeom>
                        <a:solidFill>
                          <a:schemeClr val="bg1">
                            <a:lumMod val="100000"/>
                            <a:lumOff val="0"/>
                          </a:schemeClr>
                        </a:solidFill>
                        <a:ln w="0">
                          <a:solidFill>
                            <a:srgbClr val="4A7EBB"/>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AutoShape 6" o:spid="_x0000_s1026" style="position:absolute;margin-left:179.3pt;margin-top:189.55pt;width:269.95pt;height:37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" fillcolor="white [3212]" strokecolor="#4a7ebb" strokeweight="0">
                <v:shadow on="t" opacity="22938f" offset="0"/>
                <v:textbox inset=",7.2pt,,7.2pt"/>
              </v:roundrect>
            </w:pict>
          </mc:Fallback>
        </mc:AlternateContent>
      </w:r>
      <w:r w:rsidR="00A05245">
        <w:br w:type="page"/>
      </w:r>
    </w:p>
    <w:p w14:paraId="5945D61F" w14:textId="53281981" w:rsidR="00BE4A41" w:rsidRDefault="008C0AD7" w:rsidP="000F5AE1">
      <w:pPr>
        <w:pStyle w:val="abstracthead"/>
      </w:pPr>
      <w:sdt>
        <w:sdtPr>
          <w:alias w:val="Title"/>
          <w:id w:val="5459148"/>
          <w:placeholder>
            <w:docPart w:val="626E5A62225642BD973534F467F4F2D8"/>
          </w:placeholder>
          <w:dataBinding w:prefixMappings="xmlns:ns0='http://purl.org/dc/elements/1.1/' xmlns:ns1='http://schemas.openxmlformats.org/package/2006/metadata/core-properties' " w:xpath="/ns1:coreProperties[1]/ns0:title[1]" w:storeItemID="{6C3C8BC8-F283-45AE-878A-BAB7291924A1}"/>
          <w:text/>
        </w:sdtPr>
        <w:sdtEndPr/>
        <w:sdtContent>
          <w:r w:rsidR="00EB7A50">
            <w:t>Beyond MOOCs: Sustainable Online Learning in Institutions</w:t>
          </w:r>
        </w:sdtContent>
      </w:sdt>
    </w:p>
    <w:p w14:paraId="673458D2" w14:textId="77777777" w:rsidR="00BE4A41" w:rsidRDefault="00BE4A41" w:rsidP="000F5AE1">
      <w:pPr>
        <w:pStyle w:val="author"/>
        <w:outlineLvl w:val="9"/>
      </w:pPr>
      <w:bookmarkStart w:id="0" w:name="_Toc367713744"/>
      <w:bookmarkStart w:id="1" w:name="_Toc251926958"/>
      <w:r>
        <w:t xml:space="preserve">By </w:t>
      </w:r>
      <w:bookmarkEnd w:id="0"/>
      <w:sdt>
        <w:sdtPr>
          <w:alias w:val="Author"/>
          <w:id w:val="5459040"/>
          <w:placeholder>
            <w:docPart w:val="7DB529B16A8040159F34250684BB09DC"/>
          </w:placeholder>
          <w:dataBinding w:prefixMappings="xmlns:ns0='http://purl.org/dc/elements/1.1/' xmlns:ns1='http://schemas.openxmlformats.org/package/2006/metadata/core-properties' " w:xpath="/ns1:coreProperties[1]/ns0:creator[1]" w:storeItemID="{6C3C8BC8-F283-45AE-878A-BAB7291924A1}"/>
          <w:text/>
        </w:sdtPr>
        <w:sdtEndPr/>
        <w:sdtContent>
          <w:r w:rsidR="00EB7A50">
            <w:t>Li Yuan, Stephen Powell and Bill Olivier</w:t>
          </w:r>
        </w:sdtContent>
      </w:sdt>
      <w:bookmarkEnd w:id="1"/>
    </w:p>
    <w:p w14:paraId="5E407044" w14:textId="77777777" w:rsidR="00B23C44" w:rsidRDefault="00B23C44">
      <w:pPr>
        <w:rPr>
          <w:rFonts w:ascii="OpenSans-Light" w:hAnsi="OpenSans-Light" w:cs="OpenSans-Light"/>
          <w:color w:val="000000"/>
          <w:szCs w:val="19"/>
          <w:lang w:val="en-GB"/>
        </w:rPr>
      </w:pPr>
    </w:p>
    <w:sdt>
      <w:sdtPr>
        <w:rPr>
          <w:rFonts w:ascii="Open Sans Light" w:hAnsi="Open Sans Light" w:cstheme="minorBidi"/>
          <w:bCs w:val="0"/>
          <w:color w:val="auto"/>
          <w:sz w:val="19"/>
          <w:szCs w:val="24"/>
          <w:lang w:val="en-US"/>
        </w:rPr>
        <w:id w:val="13739634"/>
        <w:docPartObj>
          <w:docPartGallery w:val="Table of Contents"/>
          <w:docPartUnique/>
        </w:docPartObj>
      </w:sdtPr>
      <w:sdtEndPr>
        <w:rPr>
          <w:rFonts w:ascii="Open Sans" w:hAnsi="Open Sans"/>
        </w:rPr>
      </w:sdtEndPr>
      <w:sdtContent>
        <w:p w14:paraId="320403A8" w14:textId="79B3D453" w:rsidR="001E41A4" w:rsidRPr="003E7867" w:rsidRDefault="00B23C44" w:rsidP="003E7867">
          <w:pPr>
            <w:pStyle w:val="TOCHeading"/>
          </w:pPr>
          <w:r>
            <w:t>Contents</w:t>
          </w:r>
          <w:r w:rsidR="00FA039B">
            <w:rPr>
              <w:noProof/>
              <w:sz w:val="20"/>
            </w:rPr>
            <w:fldChar w:fldCharType="begin"/>
          </w:r>
          <w:r>
            <w:instrText xml:space="preserve"> TOC \o "1-3" \h \z \u </w:instrText>
          </w:r>
          <w:r w:rsidR="00FA039B">
            <w:rPr>
              <w:noProof/>
              <w:sz w:val="20"/>
            </w:rPr>
            <w:fldChar w:fldCharType="separate"/>
          </w:r>
        </w:p>
        <w:p w14:paraId="5F0D05BE" w14:textId="77777777" w:rsidR="001E41A4" w:rsidRDefault="001E41A4">
          <w:pPr>
            <w:pStyle w:val="TOC1"/>
            <w:tabs>
              <w:tab w:val="left" w:pos="409"/>
            </w:tabs>
            <w:rPr>
              <w:rFonts w:asciiTheme="minorHAnsi" w:eastAsiaTheme="minorEastAsia" w:hAnsiTheme="minorHAnsi"/>
              <w:sz w:val="24"/>
              <w:lang w:val="en-GB" w:eastAsia="ja-JP"/>
            </w:rPr>
          </w:pPr>
          <w:r>
            <w:t>1.</w:t>
          </w:r>
          <w:r>
            <w:rPr>
              <w:rFonts w:asciiTheme="minorHAnsi" w:eastAsiaTheme="minorEastAsia" w:hAnsiTheme="minorHAnsi"/>
              <w:sz w:val="24"/>
              <w:lang w:val="en-GB" w:eastAsia="ja-JP"/>
            </w:rPr>
            <w:tab/>
          </w:r>
          <w:r>
            <w:t>Executive Summary</w:t>
          </w:r>
          <w:r>
            <w:tab/>
          </w:r>
          <w:r>
            <w:fldChar w:fldCharType="begin"/>
          </w:r>
          <w:r>
            <w:instrText xml:space="preserve"> PAGEREF _Toc251926959 \h </w:instrText>
          </w:r>
          <w:r>
            <w:fldChar w:fldCharType="separate"/>
          </w:r>
          <w:r w:rsidR="009D35A6">
            <w:t>3</w:t>
          </w:r>
          <w:r>
            <w:fldChar w:fldCharType="end"/>
          </w:r>
        </w:p>
        <w:p w14:paraId="11A22F54" w14:textId="77777777" w:rsidR="001E41A4" w:rsidRDefault="001E41A4">
          <w:pPr>
            <w:pStyle w:val="TOC1"/>
            <w:tabs>
              <w:tab w:val="left" w:pos="409"/>
            </w:tabs>
            <w:rPr>
              <w:rFonts w:asciiTheme="minorHAnsi" w:eastAsiaTheme="minorEastAsia" w:hAnsiTheme="minorHAnsi"/>
              <w:sz w:val="24"/>
              <w:lang w:val="en-GB" w:eastAsia="ja-JP"/>
            </w:rPr>
          </w:pPr>
          <w:r>
            <w:t>2.</w:t>
          </w:r>
          <w:r>
            <w:rPr>
              <w:rFonts w:asciiTheme="minorHAnsi" w:eastAsiaTheme="minorEastAsia" w:hAnsiTheme="minorHAnsi"/>
              <w:sz w:val="24"/>
              <w:lang w:val="en-GB" w:eastAsia="ja-JP"/>
            </w:rPr>
            <w:tab/>
          </w:r>
          <w:r>
            <w:t>Introduction</w:t>
          </w:r>
          <w:r>
            <w:tab/>
          </w:r>
          <w:r>
            <w:fldChar w:fldCharType="begin"/>
          </w:r>
          <w:r>
            <w:instrText xml:space="preserve"> PAGEREF _Toc251926960 \h </w:instrText>
          </w:r>
          <w:r>
            <w:fldChar w:fldCharType="separate"/>
          </w:r>
          <w:r w:rsidR="009D35A6">
            <w:t>5</w:t>
          </w:r>
          <w:r>
            <w:fldChar w:fldCharType="end"/>
          </w:r>
        </w:p>
        <w:p w14:paraId="15FE732C" w14:textId="77777777" w:rsidR="001E41A4" w:rsidRDefault="001E41A4">
          <w:pPr>
            <w:pStyle w:val="TOC1"/>
            <w:tabs>
              <w:tab w:val="left" w:pos="409"/>
            </w:tabs>
            <w:rPr>
              <w:rFonts w:asciiTheme="minorHAnsi" w:eastAsiaTheme="minorEastAsia" w:hAnsiTheme="minorHAnsi"/>
              <w:sz w:val="24"/>
              <w:lang w:val="en-GB" w:eastAsia="ja-JP"/>
            </w:rPr>
          </w:pPr>
          <w:r>
            <w:t>3.</w:t>
          </w:r>
          <w:r>
            <w:rPr>
              <w:rFonts w:asciiTheme="minorHAnsi" w:eastAsiaTheme="minorEastAsia" w:hAnsiTheme="minorHAnsi"/>
              <w:sz w:val="24"/>
              <w:lang w:val="en-GB" w:eastAsia="ja-JP"/>
            </w:rPr>
            <w:tab/>
          </w:r>
          <w:r>
            <w:t>Key Concepts of MOOC Development</w:t>
          </w:r>
          <w:r>
            <w:tab/>
          </w:r>
          <w:r>
            <w:fldChar w:fldCharType="begin"/>
          </w:r>
          <w:r>
            <w:instrText xml:space="preserve"> PAGEREF _Toc251926961 \h </w:instrText>
          </w:r>
          <w:r>
            <w:fldChar w:fldCharType="separate"/>
          </w:r>
          <w:r w:rsidR="009D35A6">
            <w:t>6</w:t>
          </w:r>
          <w:r>
            <w:fldChar w:fldCharType="end"/>
          </w:r>
        </w:p>
        <w:p w14:paraId="5D9527AA" w14:textId="77777777" w:rsidR="001E41A4" w:rsidRDefault="001E41A4">
          <w:pPr>
            <w:pStyle w:val="TOC2"/>
            <w:tabs>
              <w:tab w:val="left" w:pos="508"/>
            </w:tabs>
            <w:rPr>
              <w:rFonts w:asciiTheme="minorHAnsi" w:eastAsiaTheme="minorEastAsia" w:hAnsiTheme="minorHAnsi"/>
              <w:sz w:val="24"/>
              <w:lang w:val="en-GB" w:eastAsia="ja-JP"/>
            </w:rPr>
          </w:pPr>
          <w:r>
            <w:t>3.1</w:t>
          </w:r>
          <w:r>
            <w:rPr>
              <w:rFonts w:asciiTheme="minorHAnsi" w:eastAsiaTheme="minorEastAsia" w:hAnsiTheme="minorHAnsi"/>
              <w:sz w:val="24"/>
              <w:lang w:val="en-GB" w:eastAsia="ja-JP"/>
            </w:rPr>
            <w:tab/>
          </w:r>
          <w:r>
            <w:t>Openness: Scalability &amp; Connectivity</w:t>
          </w:r>
          <w:r>
            <w:tab/>
          </w:r>
          <w:r>
            <w:fldChar w:fldCharType="begin"/>
          </w:r>
          <w:r>
            <w:instrText xml:space="preserve"> PAGEREF _Toc251926962 \h </w:instrText>
          </w:r>
          <w:r>
            <w:fldChar w:fldCharType="separate"/>
          </w:r>
          <w:r w:rsidR="009D35A6">
            <w:t>7</w:t>
          </w:r>
          <w:r>
            <w:fldChar w:fldCharType="end"/>
          </w:r>
        </w:p>
        <w:p w14:paraId="3E1F85F1" w14:textId="77777777" w:rsidR="001E41A4" w:rsidRDefault="001E41A4">
          <w:pPr>
            <w:pStyle w:val="TOC2"/>
            <w:tabs>
              <w:tab w:val="left" w:pos="508"/>
            </w:tabs>
            <w:rPr>
              <w:rFonts w:asciiTheme="minorHAnsi" w:eastAsiaTheme="minorEastAsia" w:hAnsiTheme="minorHAnsi"/>
              <w:sz w:val="24"/>
              <w:lang w:val="en-GB" w:eastAsia="ja-JP"/>
            </w:rPr>
          </w:pPr>
          <w:r>
            <w:t>3.2</w:t>
          </w:r>
          <w:r>
            <w:rPr>
              <w:rFonts w:asciiTheme="minorHAnsi" w:eastAsiaTheme="minorEastAsia" w:hAnsiTheme="minorHAnsi"/>
              <w:sz w:val="24"/>
              <w:lang w:val="en-GB" w:eastAsia="ja-JP"/>
            </w:rPr>
            <w:tab/>
          </w:r>
          <w:r>
            <w:t>Revenue Model: Freemium &amp; Premium</w:t>
          </w:r>
          <w:r>
            <w:tab/>
          </w:r>
          <w:r>
            <w:fldChar w:fldCharType="begin"/>
          </w:r>
          <w:r>
            <w:instrText xml:space="preserve"> PAGEREF _Toc251926963 \h </w:instrText>
          </w:r>
          <w:r>
            <w:fldChar w:fldCharType="separate"/>
          </w:r>
          <w:r w:rsidR="009D35A6">
            <w:t>7</w:t>
          </w:r>
          <w:r>
            <w:fldChar w:fldCharType="end"/>
          </w:r>
        </w:p>
        <w:p w14:paraId="5A623894" w14:textId="77777777" w:rsidR="001E41A4" w:rsidRDefault="001E41A4">
          <w:pPr>
            <w:pStyle w:val="TOC2"/>
            <w:tabs>
              <w:tab w:val="left" w:pos="508"/>
            </w:tabs>
            <w:rPr>
              <w:rFonts w:asciiTheme="minorHAnsi" w:eastAsiaTheme="minorEastAsia" w:hAnsiTheme="minorHAnsi"/>
              <w:sz w:val="24"/>
              <w:lang w:val="en-GB" w:eastAsia="ja-JP"/>
            </w:rPr>
          </w:pPr>
          <w:r>
            <w:t>3.3</w:t>
          </w:r>
          <w:r>
            <w:rPr>
              <w:rFonts w:asciiTheme="minorHAnsi" w:eastAsiaTheme="minorEastAsia" w:hAnsiTheme="minorHAnsi"/>
              <w:sz w:val="24"/>
              <w:lang w:val="en-GB" w:eastAsia="ja-JP"/>
            </w:rPr>
            <w:tab/>
          </w:r>
          <w:r>
            <w:t>Service Disaggregation: Unbundling and Re-bundling</w:t>
          </w:r>
          <w:r>
            <w:tab/>
          </w:r>
          <w:r>
            <w:fldChar w:fldCharType="begin"/>
          </w:r>
          <w:r>
            <w:instrText xml:space="preserve"> PAGEREF _Toc251926964 \h </w:instrText>
          </w:r>
          <w:r>
            <w:fldChar w:fldCharType="separate"/>
          </w:r>
          <w:r w:rsidR="009D35A6">
            <w:t>8</w:t>
          </w:r>
          <w:r>
            <w:fldChar w:fldCharType="end"/>
          </w:r>
        </w:p>
        <w:p w14:paraId="0521714B" w14:textId="77777777" w:rsidR="001E41A4" w:rsidRDefault="001E41A4">
          <w:pPr>
            <w:pStyle w:val="TOC2"/>
            <w:tabs>
              <w:tab w:val="left" w:pos="508"/>
            </w:tabs>
            <w:rPr>
              <w:rFonts w:asciiTheme="minorHAnsi" w:eastAsiaTheme="minorEastAsia" w:hAnsiTheme="minorHAnsi"/>
              <w:sz w:val="24"/>
              <w:lang w:val="en-GB" w:eastAsia="ja-JP"/>
            </w:rPr>
          </w:pPr>
          <w:r>
            <w:t>3.4</w:t>
          </w:r>
          <w:r>
            <w:rPr>
              <w:rFonts w:asciiTheme="minorHAnsi" w:eastAsiaTheme="minorEastAsia" w:hAnsiTheme="minorHAnsi"/>
              <w:sz w:val="24"/>
              <w:lang w:val="en-GB" w:eastAsia="ja-JP"/>
            </w:rPr>
            <w:tab/>
          </w:r>
          <w:r>
            <w:t>Significance</w:t>
          </w:r>
          <w:r>
            <w:tab/>
          </w:r>
          <w:r>
            <w:fldChar w:fldCharType="begin"/>
          </w:r>
          <w:r>
            <w:instrText xml:space="preserve"> PAGEREF _Toc251926965 \h </w:instrText>
          </w:r>
          <w:r>
            <w:fldChar w:fldCharType="separate"/>
          </w:r>
          <w:r w:rsidR="009D35A6">
            <w:t>9</w:t>
          </w:r>
          <w:r>
            <w:fldChar w:fldCharType="end"/>
          </w:r>
        </w:p>
        <w:p w14:paraId="6F03F075" w14:textId="77777777" w:rsidR="001E41A4" w:rsidRDefault="001E41A4">
          <w:pPr>
            <w:pStyle w:val="TOC1"/>
            <w:tabs>
              <w:tab w:val="left" w:pos="409"/>
            </w:tabs>
            <w:rPr>
              <w:rFonts w:asciiTheme="minorHAnsi" w:eastAsiaTheme="minorEastAsia" w:hAnsiTheme="minorHAnsi"/>
              <w:sz w:val="24"/>
              <w:lang w:val="en-GB" w:eastAsia="ja-JP"/>
            </w:rPr>
          </w:pPr>
          <w:r>
            <w:t>4.</w:t>
          </w:r>
          <w:r>
            <w:rPr>
              <w:rFonts w:asciiTheme="minorHAnsi" w:eastAsiaTheme="minorEastAsia" w:hAnsiTheme="minorHAnsi"/>
              <w:sz w:val="24"/>
              <w:lang w:val="en-GB" w:eastAsia="ja-JP"/>
            </w:rPr>
            <w:tab/>
          </w:r>
          <w:r>
            <w:t>Impact on Teaching and Learning in Institutions</w:t>
          </w:r>
          <w:r>
            <w:tab/>
          </w:r>
          <w:r>
            <w:fldChar w:fldCharType="begin"/>
          </w:r>
          <w:r>
            <w:instrText xml:space="preserve"> PAGEREF _Toc251926966 \h </w:instrText>
          </w:r>
          <w:r>
            <w:fldChar w:fldCharType="separate"/>
          </w:r>
          <w:r w:rsidR="009D35A6">
            <w:t>9</w:t>
          </w:r>
          <w:r>
            <w:fldChar w:fldCharType="end"/>
          </w:r>
        </w:p>
        <w:p w14:paraId="052CAAC6" w14:textId="77777777" w:rsidR="001E41A4" w:rsidRDefault="001E41A4">
          <w:pPr>
            <w:pStyle w:val="TOC2"/>
            <w:tabs>
              <w:tab w:val="left" w:pos="508"/>
            </w:tabs>
            <w:rPr>
              <w:rFonts w:asciiTheme="minorHAnsi" w:eastAsiaTheme="minorEastAsia" w:hAnsiTheme="minorHAnsi"/>
              <w:sz w:val="24"/>
              <w:lang w:val="en-GB" w:eastAsia="ja-JP"/>
            </w:rPr>
          </w:pPr>
          <w:r>
            <w:t>4.1</w:t>
          </w:r>
          <w:r>
            <w:rPr>
              <w:rFonts w:asciiTheme="minorHAnsi" w:eastAsiaTheme="minorEastAsia" w:hAnsiTheme="minorHAnsi"/>
              <w:sz w:val="24"/>
              <w:lang w:val="en-GB" w:eastAsia="ja-JP"/>
            </w:rPr>
            <w:tab/>
          </w:r>
          <w:r>
            <w:t>Technology Options</w:t>
          </w:r>
          <w:r>
            <w:tab/>
          </w:r>
          <w:r>
            <w:fldChar w:fldCharType="begin"/>
          </w:r>
          <w:r>
            <w:instrText xml:space="preserve"> PAGEREF _Toc251926967 \h </w:instrText>
          </w:r>
          <w:r>
            <w:fldChar w:fldCharType="separate"/>
          </w:r>
          <w:r w:rsidR="009D35A6">
            <w:t>9</w:t>
          </w:r>
          <w:r>
            <w:fldChar w:fldCharType="end"/>
          </w:r>
        </w:p>
        <w:p w14:paraId="1DA0218F" w14:textId="77777777" w:rsidR="001E41A4" w:rsidRDefault="001E41A4">
          <w:pPr>
            <w:pStyle w:val="TOC3"/>
            <w:rPr>
              <w:rFonts w:asciiTheme="minorHAnsi" w:eastAsiaTheme="minorEastAsia" w:hAnsiTheme="minorHAnsi"/>
              <w:sz w:val="24"/>
              <w:lang w:val="en-GB" w:eastAsia="ja-JP"/>
            </w:rPr>
          </w:pPr>
          <w:r>
            <w:t>Option 1: Open up Existing VLE</w:t>
          </w:r>
          <w:r>
            <w:tab/>
          </w:r>
          <w:r>
            <w:fldChar w:fldCharType="begin"/>
          </w:r>
          <w:r>
            <w:instrText xml:space="preserve"> PAGEREF _Toc251926968 \h </w:instrText>
          </w:r>
          <w:r>
            <w:fldChar w:fldCharType="separate"/>
          </w:r>
          <w:r w:rsidR="009D35A6">
            <w:t>10</w:t>
          </w:r>
          <w:r>
            <w:fldChar w:fldCharType="end"/>
          </w:r>
        </w:p>
        <w:p w14:paraId="23342432" w14:textId="77777777" w:rsidR="001E41A4" w:rsidRDefault="001E41A4">
          <w:pPr>
            <w:pStyle w:val="TOC3"/>
            <w:rPr>
              <w:rFonts w:asciiTheme="minorHAnsi" w:eastAsiaTheme="minorEastAsia" w:hAnsiTheme="minorHAnsi"/>
              <w:sz w:val="24"/>
              <w:lang w:val="en-GB" w:eastAsia="ja-JP"/>
            </w:rPr>
          </w:pPr>
          <w:r>
            <w:t>Option 2: MOOC Platforms</w:t>
          </w:r>
          <w:r>
            <w:tab/>
          </w:r>
          <w:r>
            <w:fldChar w:fldCharType="begin"/>
          </w:r>
          <w:r>
            <w:instrText xml:space="preserve"> PAGEREF _Toc251926969 \h </w:instrText>
          </w:r>
          <w:r>
            <w:fldChar w:fldCharType="separate"/>
          </w:r>
          <w:r w:rsidR="009D35A6">
            <w:t>10</w:t>
          </w:r>
          <w:r>
            <w:fldChar w:fldCharType="end"/>
          </w:r>
        </w:p>
        <w:p w14:paraId="225D6350" w14:textId="77777777" w:rsidR="001E41A4" w:rsidRDefault="001E41A4">
          <w:pPr>
            <w:pStyle w:val="TOC3"/>
            <w:rPr>
              <w:rFonts w:asciiTheme="minorHAnsi" w:eastAsiaTheme="minorEastAsia" w:hAnsiTheme="minorHAnsi"/>
              <w:sz w:val="24"/>
              <w:lang w:val="en-GB" w:eastAsia="ja-JP"/>
            </w:rPr>
          </w:pPr>
          <w:r>
            <w:t>Option 3: Use an Ad Hoc Platform to Support Innovation</w:t>
          </w:r>
          <w:r>
            <w:tab/>
          </w:r>
          <w:r>
            <w:fldChar w:fldCharType="begin"/>
          </w:r>
          <w:r>
            <w:instrText xml:space="preserve"> PAGEREF _Toc251926970 \h </w:instrText>
          </w:r>
          <w:r>
            <w:fldChar w:fldCharType="separate"/>
          </w:r>
          <w:r w:rsidR="009D35A6">
            <w:t>11</w:t>
          </w:r>
          <w:r>
            <w:fldChar w:fldCharType="end"/>
          </w:r>
        </w:p>
        <w:p w14:paraId="73B7C309" w14:textId="77777777" w:rsidR="001E41A4" w:rsidRDefault="001E41A4">
          <w:pPr>
            <w:pStyle w:val="TOC2"/>
            <w:tabs>
              <w:tab w:val="left" w:pos="508"/>
            </w:tabs>
            <w:rPr>
              <w:rFonts w:asciiTheme="minorHAnsi" w:eastAsiaTheme="minorEastAsia" w:hAnsiTheme="minorHAnsi"/>
              <w:sz w:val="24"/>
              <w:lang w:val="en-GB" w:eastAsia="ja-JP"/>
            </w:rPr>
          </w:pPr>
          <w:r>
            <w:t>4.2</w:t>
          </w:r>
          <w:r>
            <w:rPr>
              <w:rFonts w:asciiTheme="minorHAnsi" w:eastAsiaTheme="minorEastAsia" w:hAnsiTheme="minorHAnsi"/>
              <w:sz w:val="24"/>
              <w:lang w:val="en-GB" w:eastAsia="ja-JP"/>
            </w:rPr>
            <w:tab/>
          </w:r>
          <w:r>
            <w:t>Pedagogic Opportunities</w:t>
          </w:r>
          <w:r>
            <w:tab/>
          </w:r>
          <w:r>
            <w:fldChar w:fldCharType="begin"/>
          </w:r>
          <w:r>
            <w:instrText xml:space="preserve"> PAGEREF _Toc251926971 \h </w:instrText>
          </w:r>
          <w:r>
            <w:fldChar w:fldCharType="separate"/>
          </w:r>
          <w:r w:rsidR="009D35A6">
            <w:t>11</w:t>
          </w:r>
          <w:r>
            <w:fldChar w:fldCharType="end"/>
          </w:r>
        </w:p>
        <w:p w14:paraId="6BC21B57" w14:textId="77777777" w:rsidR="001E41A4" w:rsidRDefault="001E41A4">
          <w:pPr>
            <w:pStyle w:val="TOC2"/>
            <w:tabs>
              <w:tab w:val="left" w:pos="508"/>
            </w:tabs>
            <w:rPr>
              <w:rFonts w:asciiTheme="minorHAnsi" w:eastAsiaTheme="minorEastAsia" w:hAnsiTheme="minorHAnsi"/>
              <w:sz w:val="24"/>
              <w:lang w:val="en-GB" w:eastAsia="ja-JP"/>
            </w:rPr>
          </w:pPr>
          <w:r>
            <w:t>4.3</w:t>
          </w:r>
          <w:r>
            <w:rPr>
              <w:rFonts w:asciiTheme="minorHAnsi" w:eastAsiaTheme="minorEastAsia" w:hAnsiTheme="minorHAnsi"/>
              <w:sz w:val="24"/>
              <w:lang w:val="en-GB" w:eastAsia="ja-JP"/>
            </w:rPr>
            <w:tab/>
          </w:r>
          <w:r>
            <w:t>Learner Choices</w:t>
          </w:r>
          <w:r>
            <w:tab/>
          </w:r>
          <w:r>
            <w:fldChar w:fldCharType="begin"/>
          </w:r>
          <w:r>
            <w:instrText xml:space="preserve"> PAGEREF _Toc251926972 \h </w:instrText>
          </w:r>
          <w:r>
            <w:fldChar w:fldCharType="separate"/>
          </w:r>
          <w:r w:rsidR="009D35A6">
            <w:t>12</w:t>
          </w:r>
          <w:r>
            <w:fldChar w:fldCharType="end"/>
          </w:r>
        </w:p>
        <w:p w14:paraId="109FC82D" w14:textId="77777777" w:rsidR="001E41A4" w:rsidRDefault="001E41A4">
          <w:pPr>
            <w:pStyle w:val="TOC1"/>
            <w:tabs>
              <w:tab w:val="left" w:pos="409"/>
            </w:tabs>
            <w:rPr>
              <w:rFonts w:asciiTheme="minorHAnsi" w:eastAsiaTheme="minorEastAsia" w:hAnsiTheme="minorHAnsi"/>
              <w:sz w:val="24"/>
              <w:lang w:val="en-GB" w:eastAsia="ja-JP"/>
            </w:rPr>
          </w:pPr>
          <w:r>
            <w:t>5.</w:t>
          </w:r>
          <w:r>
            <w:rPr>
              <w:rFonts w:asciiTheme="minorHAnsi" w:eastAsiaTheme="minorEastAsia" w:hAnsiTheme="minorHAnsi"/>
              <w:sz w:val="24"/>
              <w:lang w:val="en-GB" w:eastAsia="ja-JP"/>
            </w:rPr>
            <w:tab/>
          </w:r>
          <w:r>
            <w:t>Implementation of Open Online Learning in Institutions</w:t>
          </w:r>
          <w:r>
            <w:tab/>
          </w:r>
          <w:r>
            <w:fldChar w:fldCharType="begin"/>
          </w:r>
          <w:r>
            <w:instrText xml:space="preserve"> PAGEREF _Toc251926973 \h </w:instrText>
          </w:r>
          <w:r>
            <w:fldChar w:fldCharType="separate"/>
          </w:r>
          <w:r w:rsidR="009D35A6">
            <w:t>13</w:t>
          </w:r>
          <w:r>
            <w:fldChar w:fldCharType="end"/>
          </w:r>
        </w:p>
        <w:p w14:paraId="5CCF2BA8" w14:textId="77777777" w:rsidR="001E41A4" w:rsidRDefault="001E41A4">
          <w:pPr>
            <w:pStyle w:val="TOC2"/>
            <w:tabs>
              <w:tab w:val="left" w:pos="508"/>
            </w:tabs>
            <w:rPr>
              <w:rFonts w:asciiTheme="minorHAnsi" w:eastAsiaTheme="minorEastAsia" w:hAnsiTheme="minorHAnsi"/>
              <w:sz w:val="24"/>
              <w:lang w:val="en-GB" w:eastAsia="ja-JP"/>
            </w:rPr>
          </w:pPr>
          <w:r>
            <w:t>5.1</w:t>
          </w:r>
          <w:r>
            <w:rPr>
              <w:rFonts w:asciiTheme="minorHAnsi" w:eastAsiaTheme="minorEastAsia" w:hAnsiTheme="minorHAnsi"/>
              <w:sz w:val="24"/>
              <w:lang w:val="en-GB" w:eastAsia="ja-JP"/>
            </w:rPr>
            <w:tab/>
          </w:r>
          <w:r>
            <w:t>Strategic Challenges and Opportunities</w:t>
          </w:r>
          <w:r>
            <w:tab/>
          </w:r>
          <w:r>
            <w:fldChar w:fldCharType="begin"/>
          </w:r>
          <w:r>
            <w:instrText xml:space="preserve"> PAGEREF _Toc251926974 \h </w:instrText>
          </w:r>
          <w:r>
            <w:fldChar w:fldCharType="separate"/>
          </w:r>
          <w:r w:rsidR="009D35A6">
            <w:t>14</w:t>
          </w:r>
          <w:r>
            <w:fldChar w:fldCharType="end"/>
          </w:r>
        </w:p>
        <w:p w14:paraId="12CAA68C" w14:textId="77777777" w:rsidR="001E41A4" w:rsidRDefault="001E41A4">
          <w:pPr>
            <w:pStyle w:val="TOC2"/>
            <w:tabs>
              <w:tab w:val="left" w:pos="508"/>
            </w:tabs>
            <w:rPr>
              <w:rFonts w:asciiTheme="minorHAnsi" w:eastAsiaTheme="minorEastAsia" w:hAnsiTheme="minorHAnsi"/>
              <w:sz w:val="24"/>
              <w:lang w:val="en-GB" w:eastAsia="ja-JP"/>
            </w:rPr>
          </w:pPr>
          <w:r>
            <w:t>5.2</w:t>
          </w:r>
          <w:r>
            <w:rPr>
              <w:rFonts w:asciiTheme="minorHAnsi" w:eastAsiaTheme="minorEastAsia" w:hAnsiTheme="minorHAnsi"/>
              <w:sz w:val="24"/>
              <w:lang w:val="en-GB" w:eastAsia="ja-JP"/>
            </w:rPr>
            <w:tab/>
          </w:r>
          <w:r>
            <w:t>Organisational Response</w:t>
          </w:r>
          <w:r>
            <w:tab/>
          </w:r>
          <w:r>
            <w:fldChar w:fldCharType="begin"/>
          </w:r>
          <w:r>
            <w:instrText xml:space="preserve"> PAGEREF _Toc251926975 \h </w:instrText>
          </w:r>
          <w:r>
            <w:fldChar w:fldCharType="separate"/>
          </w:r>
          <w:r w:rsidR="009D35A6">
            <w:t>15</w:t>
          </w:r>
          <w:r>
            <w:fldChar w:fldCharType="end"/>
          </w:r>
        </w:p>
        <w:p w14:paraId="03640C86" w14:textId="77777777" w:rsidR="001E41A4" w:rsidRDefault="001E41A4">
          <w:pPr>
            <w:pStyle w:val="TOC3"/>
            <w:rPr>
              <w:rFonts w:asciiTheme="minorHAnsi" w:eastAsiaTheme="minorEastAsia" w:hAnsiTheme="minorHAnsi"/>
              <w:sz w:val="24"/>
              <w:lang w:val="en-GB" w:eastAsia="ja-JP"/>
            </w:rPr>
          </w:pPr>
          <w:r>
            <w:t>5.2.1 Mission, Purpose and Values</w:t>
          </w:r>
          <w:r>
            <w:tab/>
          </w:r>
          <w:r>
            <w:fldChar w:fldCharType="begin"/>
          </w:r>
          <w:r>
            <w:instrText xml:space="preserve"> PAGEREF _Toc251926976 \h </w:instrText>
          </w:r>
          <w:r>
            <w:fldChar w:fldCharType="separate"/>
          </w:r>
          <w:r w:rsidR="009D35A6">
            <w:t>15</w:t>
          </w:r>
          <w:r>
            <w:fldChar w:fldCharType="end"/>
          </w:r>
        </w:p>
        <w:p w14:paraId="304124FB" w14:textId="77777777" w:rsidR="001E41A4" w:rsidRDefault="001E41A4">
          <w:pPr>
            <w:pStyle w:val="TOC3"/>
            <w:rPr>
              <w:rFonts w:asciiTheme="minorHAnsi" w:eastAsiaTheme="minorEastAsia" w:hAnsiTheme="minorHAnsi"/>
              <w:sz w:val="24"/>
              <w:lang w:val="en-GB" w:eastAsia="ja-JP"/>
            </w:rPr>
          </w:pPr>
          <w:r>
            <w:t>5.2.2 Strategic Directions</w:t>
          </w:r>
          <w:r>
            <w:tab/>
          </w:r>
          <w:r>
            <w:fldChar w:fldCharType="begin"/>
          </w:r>
          <w:r>
            <w:instrText xml:space="preserve"> PAGEREF _Toc251926977 \h </w:instrText>
          </w:r>
          <w:r>
            <w:fldChar w:fldCharType="separate"/>
          </w:r>
          <w:r w:rsidR="009D35A6">
            <w:t>15</w:t>
          </w:r>
          <w:r>
            <w:fldChar w:fldCharType="end"/>
          </w:r>
        </w:p>
        <w:p w14:paraId="4E3482C8" w14:textId="77777777" w:rsidR="001E41A4" w:rsidRDefault="001E41A4">
          <w:pPr>
            <w:pStyle w:val="TOC3"/>
            <w:rPr>
              <w:rFonts w:asciiTheme="minorHAnsi" w:eastAsiaTheme="minorEastAsia" w:hAnsiTheme="minorHAnsi"/>
              <w:sz w:val="24"/>
              <w:lang w:val="en-GB" w:eastAsia="ja-JP"/>
            </w:rPr>
          </w:pPr>
          <w:r>
            <w:t>5.2.3 Capability Building Requirements</w:t>
          </w:r>
          <w:r>
            <w:tab/>
          </w:r>
          <w:r>
            <w:fldChar w:fldCharType="begin"/>
          </w:r>
          <w:r>
            <w:instrText xml:space="preserve"> PAGEREF _Toc251926978 \h </w:instrText>
          </w:r>
          <w:r>
            <w:fldChar w:fldCharType="separate"/>
          </w:r>
          <w:r w:rsidR="009D35A6">
            <w:t>16</w:t>
          </w:r>
          <w:r>
            <w:fldChar w:fldCharType="end"/>
          </w:r>
        </w:p>
        <w:p w14:paraId="4F8A0514" w14:textId="77777777" w:rsidR="001E41A4" w:rsidRDefault="001E41A4">
          <w:pPr>
            <w:pStyle w:val="TOC1"/>
            <w:tabs>
              <w:tab w:val="left" w:pos="409"/>
            </w:tabs>
            <w:rPr>
              <w:rFonts w:asciiTheme="minorHAnsi" w:eastAsiaTheme="minorEastAsia" w:hAnsiTheme="minorHAnsi"/>
              <w:sz w:val="24"/>
              <w:lang w:val="en-GB" w:eastAsia="ja-JP"/>
            </w:rPr>
          </w:pPr>
          <w:r>
            <w:t>6.</w:t>
          </w:r>
          <w:r>
            <w:rPr>
              <w:rFonts w:asciiTheme="minorHAnsi" w:eastAsiaTheme="minorEastAsia" w:hAnsiTheme="minorHAnsi"/>
              <w:sz w:val="24"/>
              <w:lang w:val="en-GB" w:eastAsia="ja-JP"/>
            </w:rPr>
            <w:tab/>
          </w:r>
          <w:r>
            <w:t>Conclusion</w:t>
          </w:r>
          <w:r>
            <w:tab/>
          </w:r>
          <w:r>
            <w:fldChar w:fldCharType="begin"/>
          </w:r>
          <w:r>
            <w:instrText xml:space="preserve"> PAGEREF _Toc251926979 \h </w:instrText>
          </w:r>
          <w:r>
            <w:fldChar w:fldCharType="separate"/>
          </w:r>
          <w:r w:rsidR="009D35A6">
            <w:t>16</w:t>
          </w:r>
          <w:r>
            <w:fldChar w:fldCharType="end"/>
          </w:r>
        </w:p>
        <w:p w14:paraId="7CF1A29C" w14:textId="77777777" w:rsidR="001E41A4" w:rsidRDefault="001E41A4">
          <w:pPr>
            <w:pStyle w:val="TOC1"/>
            <w:tabs>
              <w:tab w:val="left" w:pos="409"/>
            </w:tabs>
            <w:rPr>
              <w:rFonts w:asciiTheme="minorHAnsi" w:eastAsiaTheme="minorEastAsia" w:hAnsiTheme="minorHAnsi"/>
              <w:sz w:val="24"/>
              <w:lang w:val="en-GB" w:eastAsia="ja-JP"/>
            </w:rPr>
          </w:pPr>
          <w:r>
            <w:t>7.</w:t>
          </w:r>
          <w:r>
            <w:rPr>
              <w:rFonts w:asciiTheme="minorHAnsi" w:eastAsiaTheme="minorEastAsia" w:hAnsiTheme="minorHAnsi"/>
              <w:sz w:val="24"/>
              <w:lang w:val="en-GB" w:eastAsia="ja-JP"/>
            </w:rPr>
            <w:tab/>
          </w:r>
          <w:r>
            <w:t>References</w:t>
          </w:r>
          <w:r>
            <w:tab/>
          </w:r>
          <w:r>
            <w:fldChar w:fldCharType="begin"/>
          </w:r>
          <w:r>
            <w:instrText xml:space="preserve"> PAGEREF _Toc251926980 \h </w:instrText>
          </w:r>
          <w:r>
            <w:fldChar w:fldCharType="separate"/>
          </w:r>
          <w:r w:rsidR="009D35A6">
            <w:t>18</w:t>
          </w:r>
          <w:r>
            <w:fldChar w:fldCharType="end"/>
          </w:r>
        </w:p>
        <w:p w14:paraId="5CF82C69" w14:textId="77777777" w:rsidR="001E41A4" w:rsidRDefault="001E41A4">
          <w:pPr>
            <w:pStyle w:val="TOC2"/>
            <w:rPr>
              <w:rFonts w:asciiTheme="minorHAnsi" w:eastAsiaTheme="minorEastAsia" w:hAnsiTheme="minorHAnsi"/>
              <w:sz w:val="24"/>
              <w:lang w:val="en-GB" w:eastAsia="ja-JP"/>
            </w:rPr>
          </w:pPr>
          <w:r>
            <w:t>Acknowledgements</w:t>
          </w:r>
          <w:r>
            <w:tab/>
          </w:r>
          <w:r>
            <w:fldChar w:fldCharType="begin"/>
          </w:r>
          <w:r>
            <w:instrText xml:space="preserve"> PAGEREF _Toc251926981 \h </w:instrText>
          </w:r>
          <w:r>
            <w:fldChar w:fldCharType="separate"/>
          </w:r>
          <w:r w:rsidR="009D35A6">
            <w:t>19</w:t>
          </w:r>
          <w:r>
            <w:fldChar w:fldCharType="end"/>
          </w:r>
        </w:p>
        <w:p w14:paraId="37CCAE28" w14:textId="77777777" w:rsidR="001E41A4" w:rsidRDefault="001E41A4">
          <w:pPr>
            <w:pStyle w:val="TOC2"/>
            <w:rPr>
              <w:rFonts w:asciiTheme="minorHAnsi" w:eastAsiaTheme="minorEastAsia" w:hAnsiTheme="minorHAnsi"/>
              <w:sz w:val="24"/>
              <w:lang w:val="en-GB" w:eastAsia="ja-JP"/>
            </w:rPr>
          </w:pPr>
          <w:r>
            <w:t>About the Authors</w:t>
          </w:r>
          <w:r>
            <w:tab/>
          </w:r>
          <w:r>
            <w:fldChar w:fldCharType="begin"/>
          </w:r>
          <w:r>
            <w:instrText xml:space="preserve"> PAGEREF _Toc251926982 \h </w:instrText>
          </w:r>
          <w:r>
            <w:fldChar w:fldCharType="separate"/>
          </w:r>
          <w:r w:rsidR="009D35A6">
            <w:t>19</w:t>
          </w:r>
          <w:r>
            <w:fldChar w:fldCharType="end"/>
          </w:r>
        </w:p>
        <w:p w14:paraId="42421198" w14:textId="77777777" w:rsidR="001E41A4" w:rsidRDefault="001E41A4">
          <w:pPr>
            <w:pStyle w:val="TOC2"/>
            <w:rPr>
              <w:rFonts w:asciiTheme="minorHAnsi" w:eastAsiaTheme="minorEastAsia" w:hAnsiTheme="minorHAnsi"/>
              <w:sz w:val="24"/>
              <w:lang w:val="en-GB" w:eastAsia="ja-JP"/>
            </w:rPr>
          </w:pPr>
          <w:r>
            <w:t>About Cetis</w:t>
          </w:r>
          <w:r>
            <w:tab/>
          </w:r>
          <w:r>
            <w:fldChar w:fldCharType="begin"/>
          </w:r>
          <w:r>
            <w:instrText xml:space="preserve"> PAGEREF _Toc251926983 \h </w:instrText>
          </w:r>
          <w:r>
            <w:fldChar w:fldCharType="separate"/>
          </w:r>
          <w:r w:rsidR="009D35A6">
            <w:t>20</w:t>
          </w:r>
          <w:r>
            <w:fldChar w:fldCharType="end"/>
          </w:r>
        </w:p>
        <w:p w14:paraId="7B3FDF0C" w14:textId="77777777" w:rsidR="00B23C44" w:rsidRDefault="00FA039B">
          <w:r>
            <w:fldChar w:fldCharType="end"/>
          </w:r>
        </w:p>
      </w:sdtContent>
    </w:sdt>
    <w:p w14:paraId="5C5CCA77" w14:textId="77777777" w:rsidR="001F1C6A" w:rsidRDefault="001F1C6A" w:rsidP="001F1C6A">
      <w:pPr>
        <w:pStyle w:val="abstract"/>
        <w:ind w:left="0"/>
      </w:pPr>
      <w:r w:rsidRPr="007E49F8">
        <w:rPr>
          <w:b/>
        </w:rPr>
        <w:t>Keywords:</w:t>
      </w:r>
      <w:r>
        <w:t xml:space="preserve"> </w:t>
      </w:r>
      <w:sdt>
        <w:sdtPr>
          <w:alias w:val="Keywords"/>
          <w:id w:val="5458933"/>
          <w:dataBinding w:prefixMappings="xmlns:ns0='http://purl.org/dc/elements/1.1/' xmlns:ns1='http://schemas.openxmlformats.org/package/2006/metadata/core-properties' " w:xpath="/ns1:coreProperties[1]/ns1:keywords[1]" w:storeItemID="{6C3C8BC8-F283-45AE-878A-BAB7291924A1}"/>
          <w:text/>
        </w:sdtPr>
        <w:sdtEndPr/>
        <w:sdtContent>
          <w:r>
            <w:t>MOOC, Open Online Learning, Business Model</w:t>
          </w:r>
        </w:sdtContent>
      </w:sdt>
      <w:r>
        <w:t xml:space="preserve"> </w:t>
      </w:r>
    </w:p>
    <w:p w14:paraId="6ED021DA" w14:textId="77777777" w:rsidR="00935F8C" w:rsidRDefault="00935F8C">
      <w:pPr>
        <w:rPr>
          <w:rFonts w:ascii="OpenSans-Light" w:hAnsi="OpenSans-Light" w:cs="OpenSans-Light"/>
          <w:color w:val="000000"/>
          <w:szCs w:val="19"/>
          <w:lang w:val="en-GB"/>
        </w:rPr>
      </w:pPr>
      <w:r>
        <w:rPr>
          <w:rFonts w:ascii="OpenSans-Light" w:hAnsi="OpenSans-Light" w:cs="OpenSans-Light"/>
          <w:color w:val="000000"/>
          <w:szCs w:val="19"/>
          <w:lang w:val="en-GB"/>
        </w:rPr>
        <w:br w:type="page"/>
      </w:r>
    </w:p>
    <w:p w14:paraId="41AF943E" w14:textId="77777777" w:rsidR="00B23C44" w:rsidRDefault="00B23C44">
      <w:pPr>
        <w:rPr>
          <w:rFonts w:ascii="OpenSans-Light" w:hAnsi="OpenSans-Light" w:cs="OpenSans-Light"/>
          <w:color w:val="000000"/>
          <w:szCs w:val="19"/>
          <w:lang w:val="en-GB"/>
        </w:rPr>
      </w:pPr>
    </w:p>
    <w:p w14:paraId="07D6E5AB" w14:textId="77777777" w:rsidR="00EB7A50" w:rsidRPr="00C32DFB" w:rsidRDefault="00EB7A50" w:rsidP="00C32DFB">
      <w:pPr>
        <w:pStyle w:val="Heading1"/>
      </w:pPr>
      <w:bookmarkStart w:id="2" w:name="_Toc251572784"/>
      <w:bookmarkStart w:id="3" w:name="_Toc251926959"/>
      <w:bookmarkStart w:id="4" w:name="_Toc368403708"/>
      <w:r w:rsidRPr="00C32DFB">
        <w:t>Executive Summary</w:t>
      </w:r>
      <w:bookmarkEnd w:id="2"/>
      <w:bookmarkEnd w:id="3"/>
    </w:p>
    <w:p w14:paraId="5399C2D4" w14:textId="5F066AA6" w:rsidR="00EB7A50" w:rsidRDefault="00EB7A50" w:rsidP="00775DD3">
      <w:pPr>
        <w:pStyle w:val="blockquote"/>
        <w:rPr>
          <w:rFonts w:ascii="Open Sans" w:hAnsi="Open Sans"/>
          <w:sz w:val="18"/>
          <w:szCs w:val="18"/>
        </w:rPr>
      </w:pPr>
      <w:r w:rsidRPr="00C32DFB">
        <w:rPr>
          <w:rFonts w:ascii="Open Sans" w:hAnsi="Open Sans"/>
          <w:sz w:val="18"/>
          <w:szCs w:val="18"/>
        </w:rPr>
        <w:t>The key opportunity for institutions is to take the concepts developed by the MOOC experiment to date and use them to improve the quality of their face-to-face and online provision, and to open up access to higher education. Most importantly, the understanding gained should be used to inform diversification strategies including the development of new business models and pedagogic appr</w:t>
      </w:r>
      <w:r w:rsidR="00FC3E32" w:rsidRPr="00C32DFB">
        <w:rPr>
          <w:rFonts w:ascii="Open Sans" w:hAnsi="Open Sans"/>
          <w:sz w:val="18"/>
          <w:szCs w:val="18"/>
        </w:rPr>
        <w:t>oaches that take full advantage</w:t>
      </w:r>
      <w:r w:rsidRPr="00C32DFB">
        <w:rPr>
          <w:rFonts w:ascii="Open Sans" w:hAnsi="Open Sans"/>
          <w:sz w:val="18"/>
          <w:szCs w:val="18"/>
        </w:rPr>
        <w:t xml:space="preserve"> of digital technologies.</w:t>
      </w:r>
    </w:p>
    <w:p w14:paraId="14365A91" w14:textId="77777777" w:rsidR="00775DD3" w:rsidRPr="00775DD3" w:rsidRDefault="00775DD3" w:rsidP="00775DD3">
      <w:pPr>
        <w:pStyle w:val="blockquote"/>
        <w:ind w:left="0"/>
        <w:rPr>
          <w:rFonts w:ascii="Open Sans" w:hAnsi="Open Sans"/>
          <w:i w:val="0"/>
          <w:sz w:val="18"/>
          <w:szCs w:val="18"/>
        </w:rPr>
      </w:pPr>
    </w:p>
    <w:p w14:paraId="285808A1" w14:textId="66E6D17E" w:rsidR="005528D2" w:rsidRDefault="00775DD3" w:rsidP="00FC3E32">
      <w:pPr>
        <w:pStyle w:val="body"/>
      </w:pPr>
      <w:r>
        <w:t xml:space="preserve">The critical discourse emerging around MOOCs </w:t>
      </w:r>
      <w:r w:rsidRPr="005307F2">
        <w:t xml:space="preserve">is </w:t>
      </w:r>
      <w:r>
        <w:t>providing an</w:t>
      </w:r>
      <w:r w:rsidRPr="005307F2">
        <w:t xml:space="preserve"> opportunity for institutions to develop a more strate</w:t>
      </w:r>
      <w:r>
        <w:t>gic approach to online learning.  This includes enhancing</w:t>
      </w:r>
      <w:r w:rsidRPr="005307F2">
        <w:t xml:space="preserve"> existing classroom teaching practices</w:t>
      </w:r>
      <w:r>
        <w:t>, promoting institutional reputation and developing</w:t>
      </w:r>
      <w:r w:rsidR="001E7C06">
        <w:t xml:space="preserve"> </w:t>
      </w:r>
      <w:r>
        <w:t>new</w:t>
      </w:r>
      <w:r w:rsidR="001E7C06">
        <w:t xml:space="preserve"> </w:t>
      </w:r>
      <w:r>
        <w:t>revenue models</w:t>
      </w:r>
      <w:r w:rsidR="00EB7A50" w:rsidRPr="005307F2">
        <w:t>. There are indications</w:t>
      </w:r>
      <w:r w:rsidR="00EB7A50" w:rsidRPr="005307F2">
        <w:rPr>
          <w:rFonts w:eastAsia="Times New Roman"/>
        </w:rPr>
        <w:t xml:space="preserve"> that </w:t>
      </w:r>
      <w:r w:rsidR="00EB7A50">
        <w:rPr>
          <w:rFonts w:eastAsia="Times New Roman"/>
        </w:rPr>
        <w:t xml:space="preserve">some </w:t>
      </w:r>
      <w:r w:rsidR="00EB7A50" w:rsidRPr="005307F2">
        <w:rPr>
          <w:rFonts w:eastAsia="Times New Roman"/>
        </w:rPr>
        <w:t xml:space="preserve">MOOCs are becoming more focussed on corporate training, which suggests that </w:t>
      </w:r>
      <w:r w:rsidR="00EB7A50">
        <w:rPr>
          <w:rFonts w:eastAsia="Times New Roman"/>
        </w:rPr>
        <w:t>they</w:t>
      </w:r>
      <w:r w:rsidR="00EB7A50" w:rsidRPr="005307F2">
        <w:rPr>
          <w:rFonts w:eastAsia="Times New Roman"/>
        </w:rPr>
        <w:t xml:space="preserve"> </w:t>
      </w:r>
      <w:r w:rsidR="00EB7A50">
        <w:t>may not</w:t>
      </w:r>
      <w:r w:rsidR="00EB7A50" w:rsidRPr="005307F2">
        <w:t xml:space="preserve"> pose </w:t>
      </w:r>
      <w:proofErr w:type="spellStart"/>
      <w:proofErr w:type="gramStart"/>
      <w:r w:rsidR="00EB7A50" w:rsidRPr="005307F2">
        <w:t>a</w:t>
      </w:r>
      <w:proofErr w:type="spellEnd"/>
      <w:proofErr w:type="gramEnd"/>
      <w:r w:rsidR="00EB7A50" w:rsidRPr="005307F2">
        <w:t xml:space="preserve"> </w:t>
      </w:r>
      <w:r w:rsidR="00AF2FB5">
        <w:t>immediate</w:t>
      </w:r>
      <w:r w:rsidR="00EB7A50" w:rsidRPr="005307F2">
        <w:t xml:space="preserve"> threat to the </w:t>
      </w:r>
      <w:r w:rsidR="00EB7A50">
        <w:rPr>
          <w:lang w:val="en-US"/>
        </w:rPr>
        <w:t xml:space="preserve">existing pedagogical, revenue or business models </w:t>
      </w:r>
      <w:r w:rsidR="00EB7A50" w:rsidRPr="005307F2">
        <w:t>of higher education institutions</w:t>
      </w:r>
      <w:r w:rsidR="00EB7A50">
        <w:t xml:space="preserve"> (HEIs)</w:t>
      </w:r>
      <w:r w:rsidR="00EB7A50" w:rsidRPr="005307F2">
        <w:t>.</w:t>
      </w:r>
      <w:r w:rsidR="00EB7A50">
        <w:t xml:space="preserve"> </w:t>
      </w:r>
      <w:r w:rsidR="005528D2" w:rsidRPr="005307F2">
        <w:t xml:space="preserve">The number of Massive Open Online Courses (MOOCs) </w:t>
      </w:r>
      <w:r w:rsidR="005528D2">
        <w:t xml:space="preserve">will continue to grow with </w:t>
      </w:r>
      <w:r w:rsidR="005528D2" w:rsidRPr="005307F2">
        <w:t xml:space="preserve">the development of credit bearing courses </w:t>
      </w:r>
      <w:r w:rsidR="005528D2">
        <w:t>likely to be a trend.</w:t>
      </w:r>
    </w:p>
    <w:p w14:paraId="01C72458" w14:textId="77777777" w:rsidR="00EB7A50" w:rsidRDefault="00EB7A50" w:rsidP="00FC3E32">
      <w:pPr>
        <w:pStyle w:val="body"/>
      </w:pPr>
      <w:r>
        <w:t xml:space="preserve">The findings from this report are summarised in three sections: key themes that have emerged from the MOOC experiment, opportunities that institutions should consider </w:t>
      </w:r>
      <w:proofErr w:type="gramStart"/>
      <w:r>
        <w:t>exploring,</w:t>
      </w:r>
      <w:proofErr w:type="gramEnd"/>
      <w:r>
        <w:t xml:space="preserve"> and longer-term strategic considerations and l</w:t>
      </w:r>
      <w:r w:rsidRPr="00DA2183">
        <w:t>ikelihood that this will happen for institutions.</w:t>
      </w:r>
    </w:p>
    <w:p w14:paraId="4FC9F678" w14:textId="77777777" w:rsidR="00EB7A50" w:rsidRPr="00142449" w:rsidRDefault="00EB7A50" w:rsidP="00FC3E32">
      <w:pPr>
        <w:pStyle w:val="body"/>
      </w:pPr>
      <w:r>
        <w:t>Three key themes emerge from the MOOC experiment:</w:t>
      </w:r>
    </w:p>
    <w:p w14:paraId="120143C6" w14:textId="77777777" w:rsidR="00EB7A50" w:rsidRPr="000E724F" w:rsidRDefault="00EB7A50" w:rsidP="000E724F">
      <w:pPr>
        <w:pStyle w:val="ListNumber"/>
      </w:pPr>
      <w:r w:rsidRPr="003E7867">
        <w:rPr>
          <w:b/>
        </w:rPr>
        <w:t>Openness</w:t>
      </w:r>
      <w:r w:rsidRPr="000E724F">
        <w:t xml:space="preserve"> - new approaches to online learning, including models for scalable provision that may generate revenues, and promote open learning, which goes beyond institutional boundaries through the use of online communities. [</w:t>
      </w:r>
      <w:r w:rsidRPr="003E7867">
        <w:rPr>
          <w:i/>
        </w:rPr>
        <w:t>Increasing impact &amp; long term, likely for most institutions</w:t>
      </w:r>
      <w:r w:rsidRPr="000E724F">
        <w:t>]</w:t>
      </w:r>
    </w:p>
    <w:p w14:paraId="5591B5CE" w14:textId="77777777" w:rsidR="00EB7A50" w:rsidRPr="000E724F" w:rsidRDefault="00EB7A50" w:rsidP="000E724F">
      <w:pPr>
        <w:pStyle w:val="ListNumber"/>
      </w:pPr>
      <w:r w:rsidRPr="003E7867">
        <w:rPr>
          <w:b/>
        </w:rPr>
        <w:t>Revenue models</w:t>
      </w:r>
      <w:r w:rsidRPr="000E724F">
        <w:t xml:space="preserve"> - different revenue models taking the established ideas from technology start-ups, such as applying the concepts of freemium and premium offers into online learning, providing institutions with new ways of thinking about marketing and income generation. [</w:t>
      </w:r>
      <w:r w:rsidRPr="003E7867">
        <w:rPr>
          <w:i/>
        </w:rPr>
        <w:t>High impact &amp; medium term, more likely for institutions looking for new revenue streams</w:t>
      </w:r>
      <w:r w:rsidRPr="000E724F">
        <w:t>]</w:t>
      </w:r>
    </w:p>
    <w:p w14:paraId="51F8867D" w14:textId="77777777" w:rsidR="00EB7A50" w:rsidRPr="000E724F" w:rsidRDefault="00EB7A50" w:rsidP="000E724F">
      <w:pPr>
        <w:pStyle w:val="ListNumber"/>
      </w:pPr>
      <w:r w:rsidRPr="003E7867">
        <w:rPr>
          <w:b/>
        </w:rPr>
        <w:t>Service Disaggregation</w:t>
      </w:r>
      <w:r w:rsidRPr="000E724F">
        <w:t xml:space="preserve"> - experimentation with business models that include unbundling and re-bundling of courses and delivery related services, such as offering paid for assessment and/or teaching and support, on top of free online course content. This may have a wider impact across institutions in the future through better deployment of existing resources to add value to customers where there is greatest benefit and to reduce costs through outsourcing (unbundling is already happening independently of MOOCs). [</w:t>
      </w:r>
      <w:r w:rsidRPr="003E7867">
        <w:rPr>
          <w:i/>
        </w:rPr>
        <w:t>High impact &amp; short term, likely for most institutions</w:t>
      </w:r>
      <w:r w:rsidRPr="000E724F">
        <w:t>]</w:t>
      </w:r>
    </w:p>
    <w:p w14:paraId="464C3D68" w14:textId="77777777" w:rsidR="00580522" w:rsidRDefault="00580522" w:rsidP="00FC3E32">
      <w:pPr>
        <w:pStyle w:val="body"/>
      </w:pPr>
    </w:p>
    <w:p w14:paraId="75DC8A02" w14:textId="77777777" w:rsidR="00EB7A50" w:rsidRPr="00F7149E" w:rsidRDefault="00EB7A50" w:rsidP="00FC3E32">
      <w:pPr>
        <w:pStyle w:val="body"/>
      </w:pPr>
      <w:r w:rsidRPr="00F7149E">
        <w:t xml:space="preserve">Institutions should consider exploring a set of opportunities that have been brought to the attention of mainstream education by MOOCs, and experiment with new </w:t>
      </w:r>
      <w:r>
        <w:t>approaches for</w:t>
      </w:r>
      <w:r w:rsidRPr="00F7149E">
        <w:t xml:space="preserve"> </w:t>
      </w:r>
      <w:r>
        <w:t xml:space="preserve">developing </w:t>
      </w:r>
      <w:r w:rsidRPr="00F7149E">
        <w:t>technology-enabled change</w:t>
      </w:r>
      <w:r>
        <w:t>s</w:t>
      </w:r>
      <w:r w:rsidRPr="00F7149E">
        <w:t xml:space="preserve"> in teaching and learning to improve opportunities for individual learners</w:t>
      </w:r>
      <w:r>
        <w:rPr>
          <w:rFonts w:eastAsia="Times New Roman"/>
        </w:rPr>
        <w:t>.</w:t>
      </w:r>
      <w:r w:rsidRPr="009B6586">
        <w:rPr>
          <w:rFonts w:eastAsia="Times New Roman"/>
        </w:rPr>
        <w:t xml:space="preserve"> </w:t>
      </w:r>
      <w:r>
        <w:t>T</w:t>
      </w:r>
      <w:r w:rsidRPr="00F7149E">
        <w:t>hese include:</w:t>
      </w:r>
    </w:p>
    <w:p w14:paraId="28A756A7" w14:textId="77777777" w:rsidR="00EB7A50" w:rsidRPr="00103E1E" w:rsidRDefault="00EB7A50" w:rsidP="000E724F">
      <w:pPr>
        <w:pStyle w:val="ListNumber"/>
        <w:numPr>
          <w:ilvl w:val="0"/>
          <w:numId w:val="36"/>
        </w:numPr>
      </w:pPr>
      <w:r w:rsidRPr="000E724F">
        <w:rPr>
          <w:b/>
        </w:rPr>
        <w:t>Technology options</w:t>
      </w:r>
      <w:r>
        <w:t xml:space="preserve"> - new</w:t>
      </w:r>
      <w:r w:rsidRPr="00674CAB">
        <w:t xml:space="preserve"> platforms and services with different functions, te</w:t>
      </w:r>
      <w:r>
        <w:t xml:space="preserve">rms and conditions for </w:t>
      </w:r>
      <w:r w:rsidRPr="005307F2">
        <w:t xml:space="preserve">experimenting with the development of </w:t>
      </w:r>
      <w:r>
        <w:t xml:space="preserve">MOOCs and open </w:t>
      </w:r>
      <w:r w:rsidRPr="005307F2">
        <w:t>online provision</w:t>
      </w:r>
      <w:r>
        <w:t xml:space="preserve"> in institutions, including </w:t>
      </w:r>
      <w:r w:rsidRPr="005307F2">
        <w:t>open</w:t>
      </w:r>
      <w:r>
        <w:t>ing</w:t>
      </w:r>
      <w:r w:rsidRPr="005307F2">
        <w:t xml:space="preserve"> up an existing VLE, partner</w:t>
      </w:r>
      <w:r>
        <w:t>ing</w:t>
      </w:r>
      <w:r w:rsidRPr="005307F2">
        <w:t xml:space="preserve"> with a commercial MOOC platform; </w:t>
      </w:r>
      <w:r>
        <w:t xml:space="preserve">or </w:t>
      </w:r>
      <w:r w:rsidRPr="005307F2">
        <w:t>us</w:t>
      </w:r>
      <w:r>
        <w:t>ing</w:t>
      </w:r>
      <w:r w:rsidRPr="005307F2">
        <w:t xml:space="preserve"> an ad hoc </w:t>
      </w:r>
      <w:r>
        <w:t>collection of tools and services</w:t>
      </w:r>
      <w:r w:rsidRPr="005307F2">
        <w:t xml:space="preserve"> that </w:t>
      </w:r>
      <w:r>
        <w:t>are</w:t>
      </w:r>
      <w:r w:rsidRPr="005307F2">
        <w:t xml:space="preserve"> suitable for innovative experimentation</w:t>
      </w:r>
      <w:r>
        <w:t>. [</w:t>
      </w:r>
      <w:r w:rsidRPr="000E724F">
        <w:rPr>
          <w:i/>
        </w:rPr>
        <w:t>Low impact &amp; short term, likely for most institutions</w:t>
      </w:r>
      <w:r>
        <w:t>]</w:t>
      </w:r>
    </w:p>
    <w:p w14:paraId="36B41C1C" w14:textId="77777777" w:rsidR="00EB7A50" w:rsidRPr="009745FE" w:rsidRDefault="00EB7A50" w:rsidP="000E724F">
      <w:pPr>
        <w:pStyle w:val="ListNumber"/>
      </w:pPr>
      <w:r w:rsidRPr="00AE2E17">
        <w:rPr>
          <w:b/>
        </w:rPr>
        <w:lastRenderedPageBreak/>
        <w:t>Pedagogic opportunities</w:t>
      </w:r>
      <w:r>
        <w:t xml:space="preserve"> – for </w:t>
      </w:r>
      <w:r w:rsidRPr="005307F2">
        <w:t xml:space="preserve">educators to experiment and evaluate different online learning approaches </w:t>
      </w:r>
      <w:r>
        <w:t xml:space="preserve">by developing and using MOOCs </w:t>
      </w:r>
      <w:r w:rsidRPr="005307F2">
        <w:t xml:space="preserve">that challenge the established roles of learner and teacher and offer more flexible </w:t>
      </w:r>
      <w:r>
        <w:t>forms</w:t>
      </w:r>
      <w:r w:rsidRPr="005307F2">
        <w:t xml:space="preserve"> of learning and assessment</w:t>
      </w:r>
      <w:r>
        <w:t xml:space="preserve"> that include community as well as content-based models of learning</w:t>
      </w:r>
      <w:r w:rsidRPr="005307F2">
        <w:t>.</w:t>
      </w:r>
      <w:r>
        <w:t xml:space="preserve"> </w:t>
      </w:r>
      <w:r w:rsidRPr="005307F2">
        <w:t>For some, experimentation will be at the level of the individual lecturer and for others it may</w:t>
      </w:r>
      <w:r>
        <w:t xml:space="preserve"> </w:t>
      </w:r>
      <w:r w:rsidRPr="005307F2">
        <w:t>be departmental or large-scale cross-institutional change projects.</w:t>
      </w:r>
      <w:r>
        <w:t xml:space="preserve"> [</w:t>
      </w:r>
      <w:r w:rsidRPr="00FE149E">
        <w:rPr>
          <w:i/>
        </w:rPr>
        <w:t xml:space="preserve">Medium impact &amp; </w:t>
      </w:r>
      <w:r>
        <w:rPr>
          <w:i/>
        </w:rPr>
        <w:t>medium</w:t>
      </w:r>
      <w:r w:rsidRPr="00FE149E">
        <w:rPr>
          <w:i/>
        </w:rPr>
        <w:t xml:space="preserve"> term,</w:t>
      </w:r>
      <w:r>
        <w:rPr>
          <w:i/>
        </w:rPr>
        <w:t xml:space="preserve"> likely</w:t>
      </w:r>
      <w:r w:rsidRPr="00FE149E">
        <w:rPr>
          <w:i/>
        </w:rPr>
        <w:t xml:space="preserve"> for some types of institutions</w:t>
      </w:r>
      <w:r>
        <w:t>]</w:t>
      </w:r>
    </w:p>
    <w:p w14:paraId="36A7370A" w14:textId="77777777" w:rsidR="00EB7A50" w:rsidRPr="00710E23" w:rsidRDefault="00EB7A50" w:rsidP="000E724F">
      <w:pPr>
        <w:pStyle w:val="ListNumber"/>
      </w:pPr>
      <w:r w:rsidRPr="00AE2E17">
        <w:rPr>
          <w:b/>
        </w:rPr>
        <w:t>Learner choices</w:t>
      </w:r>
      <w:r>
        <w:t xml:space="preserve"> - developing </w:t>
      </w:r>
      <w:r w:rsidRPr="005307F2">
        <w:t>new and affordable ways for learners to access courses and materials with the possibility of study for credits that are affordable and flexible.</w:t>
      </w:r>
      <w:r>
        <w:t xml:space="preserve"> </w:t>
      </w:r>
      <w:r w:rsidRPr="00541F65">
        <w:t>A starting point that is not based on existing courses can be a less constraining way of exploring new approaches.</w:t>
      </w:r>
      <w:r>
        <w:t xml:space="preserve"> [</w:t>
      </w:r>
      <w:r w:rsidRPr="00FE149E">
        <w:rPr>
          <w:i/>
        </w:rPr>
        <w:t>High</w:t>
      </w:r>
      <w:r>
        <w:t xml:space="preserve"> </w:t>
      </w:r>
      <w:r w:rsidRPr="00CA4F1D">
        <w:rPr>
          <w:i/>
        </w:rPr>
        <w:t xml:space="preserve">impact &amp; </w:t>
      </w:r>
      <w:r>
        <w:rPr>
          <w:i/>
        </w:rPr>
        <w:t>short</w:t>
      </w:r>
      <w:r w:rsidRPr="00CA4F1D">
        <w:rPr>
          <w:i/>
        </w:rPr>
        <w:t xml:space="preserve"> term, likely </w:t>
      </w:r>
      <w:r>
        <w:rPr>
          <w:i/>
        </w:rPr>
        <w:t>for some institutions</w:t>
      </w:r>
      <w:r>
        <w:t>]</w:t>
      </w:r>
    </w:p>
    <w:p w14:paraId="7FC79C1E" w14:textId="77777777" w:rsidR="000E724F" w:rsidRDefault="000E724F" w:rsidP="00FC3E32">
      <w:pPr>
        <w:pStyle w:val="body"/>
      </w:pPr>
    </w:p>
    <w:p w14:paraId="73235DA6" w14:textId="77777777" w:rsidR="00EB7A50" w:rsidRDefault="00EB7A50" w:rsidP="00FC3E32">
      <w:pPr>
        <w:pStyle w:val="body"/>
      </w:pPr>
      <w:r>
        <w:t xml:space="preserve">Institutions are operating in an environment of increased </w:t>
      </w:r>
      <w:proofErr w:type="spellStart"/>
      <w:r>
        <w:t>marketisation</w:t>
      </w:r>
      <w:proofErr w:type="spellEnd"/>
      <w:r>
        <w:t xml:space="preserve"> and global competition, increasing student demand, reduced central government funding and affordability issues for students.  Institutions will have to make strategic choices about how they respond to the changing contexts in which they operate; depending on the starting point these will have short, medium and long-term implications:</w:t>
      </w:r>
    </w:p>
    <w:p w14:paraId="2ECC9906" w14:textId="77777777" w:rsidR="00EB7A50" w:rsidRPr="00710E23" w:rsidRDefault="00EB7A50" w:rsidP="000E724F">
      <w:pPr>
        <w:pStyle w:val="ListNumber"/>
        <w:numPr>
          <w:ilvl w:val="0"/>
          <w:numId w:val="37"/>
        </w:numPr>
      </w:pPr>
      <w:r w:rsidRPr="000E724F">
        <w:rPr>
          <w:b/>
        </w:rPr>
        <w:t xml:space="preserve">Mission, purpose and values </w:t>
      </w:r>
      <w:r w:rsidRPr="008B28FC">
        <w:t>-</w:t>
      </w:r>
      <w:r w:rsidRPr="000E724F">
        <w:rPr>
          <w:b/>
        </w:rPr>
        <w:t xml:space="preserve"> </w:t>
      </w:r>
      <w:r w:rsidRPr="008B28FC">
        <w:t xml:space="preserve">taking </w:t>
      </w:r>
      <w:r>
        <w:t>full</w:t>
      </w:r>
      <w:r w:rsidRPr="008B28FC">
        <w:t xml:space="preserve"> account </w:t>
      </w:r>
      <w:r>
        <w:t xml:space="preserve">of the significant wider </w:t>
      </w:r>
      <w:r w:rsidRPr="008B28FC">
        <w:t>changes in HEIs’ business environments that may require institutions to re</w:t>
      </w:r>
      <w:r>
        <w:t>view how they interpret</w:t>
      </w:r>
      <w:r w:rsidRPr="008B28FC">
        <w:t xml:space="preserve"> their mission, purpose and values </w:t>
      </w:r>
      <w:r>
        <w:t>when</w:t>
      </w:r>
      <w:r w:rsidRPr="008B28FC">
        <w:t xml:space="preserve"> developing </w:t>
      </w:r>
      <w:r>
        <w:t>their</w:t>
      </w:r>
      <w:r w:rsidRPr="008B28FC">
        <w:t xml:space="preserve"> strategic response.</w:t>
      </w:r>
      <w:r>
        <w:t xml:space="preserve"> [</w:t>
      </w:r>
      <w:r w:rsidRPr="000E724F">
        <w:rPr>
          <w:i/>
        </w:rPr>
        <w:t>Variable</w:t>
      </w:r>
      <w:r>
        <w:t xml:space="preserve"> </w:t>
      </w:r>
      <w:r w:rsidRPr="000E724F">
        <w:rPr>
          <w:i/>
        </w:rPr>
        <w:t>impact &amp; long term, likely for most institutions</w:t>
      </w:r>
      <w:r>
        <w:t>]</w:t>
      </w:r>
    </w:p>
    <w:p w14:paraId="7A174E6C" w14:textId="77777777" w:rsidR="00EB7A50" w:rsidRPr="009F28C9" w:rsidRDefault="00EB7A50" w:rsidP="00FC3E32">
      <w:pPr>
        <w:pStyle w:val="ListNumber"/>
      </w:pPr>
      <w:r w:rsidRPr="008B28FC">
        <w:rPr>
          <w:b/>
        </w:rPr>
        <w:t xml:space="preserve">Strategic directions  </w:t>
      </w:r>
      <w:r w:rsidRPr="008B28FC">
        <w:t>-</w:t>
      </w:r>
      <w:r w:rsidRPr="008B28FC">
        <w:rPr>
          <w:b/>
        </w:rPr>
        <w:t xml:space="preserve"> </w:t>
      </w:r>
      <w:r w:rsidRPr="008B28FC">
        <w:t xml:space="preserve">using the new opportunities presented by rethinking MOOCs as a useful motivation for institutions to examine their current provision and think about ways in which they can change and diversify. </w:t>
      </w:r>
      <w:r>
        <w:t>However, f</w:t>
      </w:r>
      <w:r w:rsidRPr="008B28FC">
        <w:t xml:space="preserve">ailure to recognise the scale of this challenge may well derail any new strategic directions. For institutions with little experience of open and online provision, options for rapid development may be limited to </w:t>
      </w:r>
      <w:r>
        <w:t xml:space="preserve">forming </w:t>
      </w:r>
      <w:r w:rsidRPr="008B28FC">
        <w:t>partnerships with external organisations with the required capabilities.</w:t>
      </w:r>
      <w:r w:rsidRPr="008B28FC">
        <w:rPr>
          <w:b/>
        </w:rPr>
        <w:t xml:space="preserve"> </w:t>
      </w:r>
      <w:r>
        <w:t>[</w:t>
      </w:r>
      <w:r w:rsidRPr="00FE149E">
        <w:rPr>
          <w:i/>
        </w:rPr>
        <w:t>High</w:t>
      </w:r>
      <w:r>
        <w:t xml:space="preserve"> </w:t>
      </w:r>
      <w:r w:rsidRPr="00CA4F1D">
        <w:rPr>
          <w:i/>
        </w:rPr>
        <w:t xml:space="preserve">impact &amp; </w:t>
      </w:r>
      <w:r>
        <w:rPr>
          <w:i/>
        </w:rPr>
        <w:t>long term,</w:t>
      </w:r>
      <w:r w:rsidRPr="00CA4F1D">
        <w:rPr>
          <w:i/>
        </w:rPr>
        <w:t xml:space="preserve"> likely </w:t>
      </w:r>
      <w:r>
        <w:rPr>
          <w:i/>
        </w:rPr>
        <w:t>for most institutions</w:t>
      </w:r>
      <w:r>
        <w:t>]</w:t>
      </w:r>
    </w:p>
    <w:p w14:paraId="6B287DDE" w14:textId="77777777" w:rsidR="00EB7A50" w:rsidRPr="009F28C9" w:rsidRDefault="00EB7A50" w:rsidP="00FC3E32">
      <w:pPr>
        <w:pStyle w:val="ListNumber"/>
      </w:pPr>
      <w:r w:rsidRPr="008B28FC">
        <w:rPr>
          <w:b/>
        </w:rPr>
        <w:t xml:space="preserve">Capability building requirements </w:t>
      </w:r>
      <w:r w:rsidRPr="008B28FC">
        <w:t>- reviewing existing in-house capabilities including: technical infrastructure, academic and support staff working practices</w:t>
      </w:r>
      <w:r>
        <w:t>. If starting from a low base,</w:t>
      </w:r>
      <w:r w:rsidRPr="008B28FC">
        <w:t xml:space="preserve"> these will require significant </w:t>
      </w:r>
      <w:r>
        <w:t xml:space="preserve">commitment to change and develop, in order </w:t>
      </w:r>
      <w:r w:rsidRPr="008B28FC">
        <w:t>to support new business models</w:t>
      </w:r>
      <w:r>
        <w:t xml:space="preserve"> for online provision</w:t>
      </w:r>
      <w:r w:rsidRPr="008B28FC">
        <w:t>.</w:t>
      </w:r>
      <w:r>
        <w:t xml:space="preserve"> [</w:t>
      </w:r>
      <w:r>
        <w:rPr>
          <w:i/>
        </w:rPr>
        <w:t>Variable</w:t>
      </w:r>
      <w:r>
        <w:t xml:space="preserve"> </w:t>
      </w:r>
      <w:r w:rsidRPr="00CA4F1D">
        <w:rPr>
          <w:i/>
        </w:rPr>
        <w:t xml:space="preserve">impact &amp; </w:t>
      </w:r>
      <w:r>
        <w:rPr>
          <w:i/>
        </w:rPr>
        <w:t>short</w:t>
      </w:r>
      <w:r w:rsidRPr="00CA4F1D">
        <w:rPr>
          <w:i/>
        </w:rPr>
        <w:t xml:space="preserve"> term, likely </w:t>
      </w:r>
      <w:r>
        <w:rPr>
          <w:i/>
        </w:rPr>
        <w:t>for most institutions</w:t>
      </w:r>
      <w:r>
        <w:t>]</w:t>
      </w:r>
    </w:p>
    <w:p w14:paraId="0B719893" w14:textId="77777777" w:rsidR="00EB7A50" w:rsidRDefault="00EB7A50" w:rsidP="00FC3E32">
      <w:pPr>
        <w:pStyle w:val="ListNumber"/>
      </w:pPr>
      <w:r>
        <w:rPr>
          <w:b/>
        </w:rPr>
        <w:t>Business model c</w:t>
      </w:r>
      <w:r w:rsidRPr="00212333">
        <w:rPr>
          <w:b/>
        </w:rPr>
        <w:t>omponents</w:t>
      </w:r>
      <w:r w:rsidRPr="00212333">
        <w:t xml:space="preserve"> - there is an opportunity for institutions to examine their current provision and think about ways in which they can change and diversify to develop </w:t>
      </w:r>
      <w:r>
        <w:t xml:space="preserve">new sustainable business models for open online provision </w:t>
      </w:r>
      <w:r w:rsidRPr="00212333">
        <w:t xml:space="preserve">that </w:t>
      </w:r>
      <w:r>
        <w:t xml:space="preserve">take </w:t>
      </w:r>
      <w:r w:rsidRPr="00212333">
        <w:t xml:space="preserve">as </w:t>
      </w:r>
      <w:r>
        <w:t>their</w:t>
      </w:r>
      <w:r w:rsidRPr="00212333">
        <w:t xml:space="preserve"> starting point the needs of the learner rather than the interests of the institution</w:t>
      </w:r>
      <w:r>
        <w:t>. [</w:t>
      </w:r>
      <w:r w:rsidRPr="00FE149E">
        <w:rPr>
          <w:i/>
        </w:rPr>
        <w:t>High</w:t>
      </w:r>
      <w:r>
        <w:t xml:space="preserve"> </w:t>
      </w:r>
      <w:r w:rsidRPr="00CA4F1D">
        <w:rPr>
          <w:i/>
        </w:rPr>
        <w:t xml:space="preserve">impact &amp; </w:t>
      </w:r>
      <w:r>
        <w:rPr>
          <w:i/>
        </w:rPr>
        <w:t>medium</w:t>
      </w:r>
      <w:r w:rsidRPr="00CA4F1D">
        <w:rPr>
          <w:i/>
        </w:rPr>
        <w:t xml:space="preserve"> term, likely </w:t>
      </w:r>
      <w:r>
        <w:rPr>
          <w:i/>
        </w:rPr>
        <w:t>for some institutions</w:t>
      </w:r>
      <w:r>
        <w:t>]</w:t>
      </w:r>
    </w:p>
    <w:p w14:paraId="1FF6FAAC" w14:textId="77777777" w:rsidR="00375E82" w:rsidRDefault="00375E82">
      <w:pPr>
        <w:rPr>
          <w:rFonts w:eastAsia="Arial Narrow" w:cs="Arial Narrow"/>
          <w:spacing w:val="2"/>
          <w:szCs w:val="20"/>
          <w:lang w:val="en-GB"/>
        </w:rPr>
      </w:pPr>
      <w:r>
        <w:br w:type="page"/>
      </w:r>
    </w:p>
    <w:p w14:paraId="60FB65F5" w14:textId="77777777" w:rsidR="00FC3E32" w:rsidRPr="00533394" w:rsidRDefault="00FC3E32" w:rsidP="00FC3E32">
      <w:pPr>
        <w:pStyle w:val="ListNumber"/>
        <w:numPr>
          <w:ilvl w:val="0"/>
          <w:numId w:val="0"/>
        </w:numPr>
        <w:ind w:left="644"/>
      </w:pPr>
    </w:p>
    <w:p w14:paraId="2783612A" w14:textId="77777777" w:rsidR="00FC3E32" w:rsidRPr="00FC3E32" w:rsidRDefault="00FC3E32" w:rsidP="00FC3E32">
      <w:pPr>
        <w:pStyle w:val="Heading1"/>
      </w:pPr>
      <w:bookmarkStart w:id="5" w:name="_Toc251572785"/>
      <w:bookmarkStart w:id="6" w:name="_Toc251926960"/>
      <w:r w:rsidRPr="00FC3E32">
        <w:t>Introduction</w:t>
      </w:r>
      <w:bookmarkEnd w:id="5"/>
      <w:bookmarkEnd w:id="6"/>
    </w:p>
    <w:p w14:paraId="76335714" w14:textId="77777777" w:rsidR="00FC3E32" w:rsidRPr="005307F2" w:rsidRDefault="00FC3E32" w:rsidP="00FC3E32">
      <w:pPr>
        <w:pStyle w:val="body"/>
      </w:pPr>
      <w:r w:rsidRPr="005307F2">
        <w:t>Th</w:t>
      </w:r>
      <w:r>
        <w:t xml:space="preserve">e </w:t>
      </w:r>
      <w:r w:rsidRPr="005307F2">
        <w:t xml:space="preserve">interest in Massive Open Online Courses (MOOCs) has created a context in which higher education institutions are </w:t>
      </w:r>
      <w:r>
        <w:t>re-evaluating</w:t>
      </w:r>
      <w:r w:rsidRPr="005307F2">
        <w:t xml:space="preserve"> their online learning provision. This is within a context of an increasingly globalised higher education (HE) system with more competition nationally and internationally for students and, in many </w:t>
      </w:r>
      <w:r>
        <w:t>countries</w:t>
      </w:r>
      <w:r w:rsidRPr="005307F2">
        <w:t xml:space="preserve"> the political desire to </w:t>
      </w:r>
      <w:proofErr w:type="spellStart"/>
      <w:r w:rsidRPr="005307F2">
        <w:t>marketise</w:t>
      </w:r>
      <w:proofErr w:type="spellEnd"/>
      <w:r w:rsidRPr="005307F2">
        <w:t xml:space="preserve"> </w:t>
      </w:r>
      <w:proofErr w:type="gramStart"/>
      <w:r w:rsidRPr="005307F2">
        <w:t>HE</w:t>
      </w:r>
      <w:proofErr w:type="gramEnd"/>
      <w:r w:rsidRPr="005307F2">
        <w:t>.</w:t>
      </w:r>
      <w:r>
        <w:t xml:space="preserve"> </w:t>
      </w:r>
      <w:r w:rsidRPr="005307F2">
        <w:t xml:space="preserve">In the UK, </w:t>
      </w:r>
      <w:r>
        <w:t xml:space="preserve">since 2010 </w:t>
      </w:r>
      <w:r w:rsidRPr="005307F2">
        <w:t xml:space="preserve">the government </w:t>
      </w:r>
      <w:r>
        <w:t>has sought</w:t>
      </w:r>
      <w:r w:rsidRPr="005307F2">
        <w:t xml:space="preserve"> to </w:t>
      </w:r>
      <w:r>
        <w:t xml:space="preserve">increase competition through the </w:t>
      </w:r>
      <w:r w:rsidRPr="005307F2">
        <w:t>creat</w:t>
      </w:r>
      <w:r>
        <w:t>ion of</w:t>
      </w:r>
      <w:r w:rsidRPr="005307F2">
        <w:t xml:space="preserve"> new forms of public and private universities</w:t>
      </w:r>
      <w:r>
        <w:t xml:space="preserve">, as well as changing the funding and market conditions of existing universities. </w:t>
      </w:r>
      <w:r w:rsidRPr="005307F2">
        <w:t xml:space="preserve">As a backdrop to these national and international trends, </w:t>
      </w:r>
      <w:r>
        <w:t xml:space="preserve">there is an ongoing maturing of </w:t>
      </w:r>
      <w:r w:rsidRPr="005307F2">
        <w:t>technology, infrastructure and tools</w:t>
      </w:r>
      <w:r>
        <w:t xml:space="preserve"> </w:t>
      </w:r>
      <w:r w:rsidRPr="005307F2">
        <w:t>providing an opportunity for the development of new pedagogical and business models such as those presented by different forms of open online courses, including MOOCs (</w:t>
      </w:r>
      <w:r w:rsidRPr="0065371E">
        <w:rPr>
          <w:rStyle w:val="reference"/>
          <w:i/>
        </w:rPr>
        <w:t>Yuan and Powell 2013</w:t>
      </w:r>
      <w:r w:rsidRPr="005307F2">
        <w:t>).</w:t>
      </w:r>
    </w:p>
    <w:p w14:paraId="2AA09DC4" w14:textId="79C53528" w:rsidR="00FC3E32" w:rsidRPr="005307F2" w:rsidRDefault="00FC3E32" w:rsidP="00FC3E32">
      <w:pPr>
        <w:pStyle w:val="body"/>
      </w:pPr>
      <w:r>
        <w:t xml:space="preserve">It is generally agreed that the </w:t>
      </w:r>
      <w:r w:rsidRPr="005307F2">
        <w:t xml:space="preserve">established models of higher education are costly in terms of the fees </w:t>
      </w:r>
      <w:r>
        <w:t xml:space="preserve">many </w:t>
      </w:r>
      <w:r w:rsidRPr="005307F2">
        <w:t xml:space="preserve">institutions charge and the opportunity costs to </w:t>
      </w:r>
      <w:r>
        <w:t>students</w:t>
      </w:r>
      <w:r w:rsidRPr="005307F2">
        <w:t xml:space="preserve"> of full-time study.</w:t>
      </w:r>
      <w:r>
        <w:t xml:space="preserve"> </w:t>
      </w:r>
      <w:r w:rsidRPr="005307F2">
        <w:t xml:space="preserve">However, state subsidies through loan schemes </w:t>
      </w:r>
      <w:r w:rsidR="007E6BDD">
        <w:t xml:space="preserve">(in countries such as the UK, US, Australia and New Zealand) </w:t>
      </w:r>
      <w:r>
        <w:t>change</w:t>
      </w:r>
      <w:r w:rsidRPr="005307F2" w:rsidDel="00AD692E">
        <w:t xml:space="preserve"> </w:t>
      </w:r>
      <w:r w:rsidRPr="005307F2">
        <w:t xml:space="preserve">the perceived </w:t>
      </w:r>
      <w:r>
        <w:t xml:space="preserve">financial </w:t>
      </w:r>
      <w:r w:rsidRPr="005307F2">
        <w:t>risks and the appetite for full-time, face-to-face provision remains strong.</w:t>
      </w:r>
      <w:r>
        <w:t xml:space="preserve"> </w:t>
      </w:r>
      <w:r w:rsidRPr="005307F2">
        <w:t xml:space="preserve">Nevertheless, there is the possibility that students would be attracted to </w:t>
      </w:r>
      <w:r>
        <w:t xml:space="preserve">less burdensome </w:t>
      </w:r>
      <w:r w:rsidRPr="005307F2">
        <w:t xml:space="preserve">options </w:t>
      </w:r>
      <w:r>
        <w:t xml:space="preserve">if </w:t>
      </w:r>
      <w:r w:rsidRPr="005307F2">
        <w:t xml:space="preserve">institutions </w:t>
      </w:r>
      <w:r>
        <w:t xml:space="preserve">were </w:t>
      </w:r>
      <w:r w:rsidRPr="005307F2">
        <w:t xml:space="preserve">to </w:t>
      </w:r>
      <w:r>
        <w:t>offer</w:t>
      </w:r>
      <w:r w:rsidRPr="005307F2">
        <w:t xml:space="preserve"> more flexible approaches to study that have a lower cost of provision</w:t>
      </w:r>
      <w:r>
        <w:t xml:space="preserve"> and hence lower fees, a possible threat to existing models</w:t>
      </w:r>
      <w:r w:rsidRPr="005307F2">
        <w:t>.</w:t>
      </w:r>
      <w:r>
        <w:t xml:space="preserve"> </w:t>
      </w:r>
      <w:r w:rsidRPr="005307F2">
        <w:t xml:space="preserve">In part, this uncertainty about the future and the sustainability of the current business models in </w:t>
      </w:r>
      <w:r>
        <w:t>HEIs</w:t>
      </w:r>
      <w:r w:rsidRPr="005307F2">
        <w:t xml:space="preserve"> </w:t>
      </w:r>
      <w:r>
        <w:t xml:space="preserve">is one factor </w:t>
      </w:r>
      <w:r w:rsidRPr="005307F2">
        <w:t xml:space="preserve">that has generated significant levels of interest in MOOCs, offering </w:t>
      </w:r>
      <w:r>
        <w:t>an alternative</w:t>
      </w:r>
      <w:r w:rsidRPr="005307F2">
        <w:t xml:space="preserve"> approach to online learning for tertiary level students.</w:t>
      </w:r>
    </w:p>
    <w:p w14:paraId="6ED139A6" w14:textId="48BAA938" w:rsidR="00FC3E32" w:rsidRPr="00BF753E" w:rsidRDefault="00EB6817" w:rsidP="00FC3E32">
      <w:pPr>
        <w:pStyle w:val="body"/>
      </w:pPr>
      <w:r>
        <w:t>The r</w:t>
      </w:r>
      <w:r w:rsidR="00FC3E32" w:rsidRPr="005307F2">
        <w:t>esearch evidence</w:t>
      </w:r>
      <w:r>
        <w:t xml:space="preserve"> to date</w:t>
      </w:r>
      <w:r w:rsidR="00FC3E32" w:rsidRPr="005307F2">
        <w:t xml:space="preserve"> suggests that MOOCs may be a popular route for professional development, </w:t>
      </w:r>
      <w:r w:rsidR="00FC3E32">
        <w:t xml:space="preserve">with </w:t>
      </w:r>
      <w:r w:rsidR="00FC3E32" w:rsidRPr="005307F2">
        <w:t>65</w:t>
      </w:r>
      <w:r w:rsidR="0065371E">
        <w:t xml:space="preserve"> </w:t>
      </w:r>
      <w:r w:rsidR="00FC3E32" w:rsidRPr="005307F2">
        <w:t>- 75%</w:t>
      </w:r>
      <w:r w:rsidR="00FC3E32">
        <w:t xml:space="preserve"> </w:t>
      </w:r>
      <w:r w:rsidR="00FC3E32" w:rsidRPr="005307F2">
        <w:t>of students who participate already hold</w:t>
      </w:r>
      <w:r w:rsidR="00FC3E32">
        <w:t>ing</w:t>
      </w:r>
      <w:r w:rsidR="00FC3E32" w:rsidRPr="005307F2">
        <w:t xml:space="preserve"> a bachelors level degree</w:t>
      </w:r>
      <w:r w:rsidR="00FC3E32">
        <w:t xml:space="preserve"> (</w:t>
      </w:r>
      <w:r w:rsidR="00FC3E32" w:rsidRPr="0065371E">
        <w:rPr>
          <w:i/>
        </w:rPr>
        <w:t>Hill, 2013</w:t>
      </w:r>
      <w:r w:rsidR="00FC3E32">
        <w:t>). This suggests that</w:t>
      </w:r>
      <w:r w:rsidR="00FC3E32" w:rsidRPr="005307F2">
        <w:t xml:space="preserve"> the threat to existing business models for tertiary level students may be limited.</w:t>
      </w:r>
      <w:r w:rsidR="00FC3E32">
        <w:t xml:space="preserve">  </w:t>
      </w:r>
      <w:r w:rsidR="00FC3E32" w:rsidRPr="005307F2">
        <w:t xml:space="preserve">As a result, the commercial MOOC providers, such as </w:t>
      </w:r>
      <w:proofErr w:type="spellStart"/>
      <w:r w:rsidR="00FC3E32" w:rsidRPr="005307F2">
        <w:rPr>
          <w:rFonts w:eastAsia="Times New Roman"/>
        </w:rPr>
        <w:t>Udacity</w:t>
      </w:r>
      <w:proofErr w:type="spellEnd"/>
      <w:r w:rsidR="00FC3E32" w:rsidRPr="005307F2">
        <w:rPr>
          <w:rFonts w:eastAsia="Times New Roman"/>
        </w:rPr>
        <w:t xml:space="preserve"> and </w:t>
      </w:r>
      <w:proofErr w:type="spellStart"/>
      <w:r w:rsidR="00FC3E32" w:rsidRPr="005307F2">
        <w:rPr>
          <w:rFonts w:eastAsia="Times New Roman"/>
        </w:rPr>
        <w:t>Coursera</w:t>
      </w:r>
      <w:proofErr w:type="spellEnd"/>
      <w:r w:rsidR="00FC3E32">
        <w:rPr>
          <w:rFonts w:eastAsia="Times New Roman"/>
        </w:rPr>
        <w:t>,</w:t>
      </w:r>
      <w:r w:rsidR="00FC3E32" w:rsidRPr="005307F2">
        <w:rPr>
          <w:rFonts w:eastAsia="Times New Roman"/>
        </w:rPr>
        <w:t xml:space="preserve"> have moved on to </w:t>
      </w:r>
      <w:r w:rsidR="00FC3E32" w:rsidRPr="005307F2">
        <w:t>professional and corporate training, broadening their offerings to appeal to employers (</w:t>
      </w:r>
      <w:proofErr w:type="spellStart"/>
      <w:r w:rsidR="00FC3E32" w:rsidRPr="0065371E">
        <w:rPr>
          <w:i/>
        </w:rPr>
        <w:t>Chafkin</w:t>
      </w:r>
      <w:proofErr w:type="spellEnd"/>
      <w:r w:rsidR="00FC3E32" w:rsidRPr="0065371E">
        <w:rPr>
          <w:i/>
        </w:rPr>
        <w:t>, 2013</w:t>
      </w:r>
      <w:r w:rsidR="00FC3E32" w:rsidRPr="005307F2">
        <w:t>). It is still early days for MOOCs, but if they are to attract large numbers of learners who are currently unserved by the higher education system, then approaches such as credit and award bearing courses may be required</w:t>
      </w:r>
      <w:r w:rsidR="00FC3E32">
        <w:t xml:space="preserve"> with appropriate learner support</w:t>
      </w:r>
      <w:r w:rsidR="00FC3E32" w:rsidRPr="005307F2">
        <w:t xml:space="preserve">. According to the Department for Innovation and Skills </w:t>
      </w:r>
      <w:r w:rsidR="00FC3E32">
        <w:t xml:space="preserve">(BIS) </w:t>
      </w:r>
      <w:r w:rsidR="00FC3E32" w:rsidRPr="005307F2">
        <w:t>report</w:t>
      </w:r>
      <w:r w:rsidR="00FC3E32">
        <w:t>,</w:t>
      </w:r>
      <w:r w:rsidR="00FC3E32" w:rsidRPr="005307F2">
        <w:t xml:space="preserve"> MOOCs will challenge existing HEI</w:t>
      </w:r>
      <w:r w:rsidR="00FC3E32">
        <w:t>’s</w:t>
      </w:r>
      <w:r w:rsidR="00FC3E32" w:rsidRPr="005307F2">
        <w:t xml:space="preserve"> business models, pedagogy, and international education </w:t>
      </w:r>
      <w:r w:rsidR="00FC3E32">
        <w:t xml:space="preserve">provision </w:t>
      </w:r>
      <w:r w:rsidR="00FC3E32" w:rsidRPr="005307F2">
        <w:t>(</w:t>
      </w:r>
      <w:r w:rsidR="00FC3E32" w:rsidRPr="0065371E">
        <w:rPr>
          <w:i/>
        </w:rPr>
        <w:t>BIS, 2013</w:t>
      </w:r>
      <w:r w:rsidR="00FC3E32" w:rsidRPr="005307F2">
        <w:t xml:space="preserve">). </w:t>
      </w:r>
      <w:r w:rsidR="00FC3E32">
        <w:t>However</w:t>
      </w:r>
      <w:r w:rsidR="00FC3E32" w:rsidRPr="005307F2">
        <w:t>, a report published by Moody’s Investors Service anticipates that MOOCs developed by for-profit companies will have mixed impact</w:t>
      </w:r>
      <w:r w:rsidR="00B74F52">
        <w:t xml:space="preserve"> on online provision</w:t>
      </w:r>
      <w:r w:rsidR="00FC3E32" w:rsidRPr="00BF753E">
        <w:t xml:space="preserve"> for different types of </w:t>
      </w:r>
      <w:proofErr w:type="gramStart"/>
      <w:r w:rsidR="00FC3E32" w:rsidRPr="00BF753E">
        <w:t>HE</w:t>
      </w:r>
      <w:proofErr w:type="gramEnd"/>
      <w:r w:rsidR="00FC3E32" w:rsidRPr="00BF753E">
        <w:t xml:space="preserve"> institutions </w:t>
      </w:r>
      <w:r w:rsidR="00FC3E32" w:rsidRPr="005307F2">
        <w:t>(</w:t>
      </w:r>
      <w:r w:rsidR="00FC3E32" w:rsidRPr="0065371E">
        <w:rPr>
          <w:i/>
        </w:rPr>
        <w:t xml:space="preserve">Moody’s, 2013; </w:t>
      </w:r>
      <w:proofErr w:type="spellStart"/>
      <w:r w:rsidR="00FC3E32" w:rsidRPr="0065371E">
        <w:rPr>
          <w:i/>
        </w:rPr>
        <w:t>Kalman</w:t>
      </w:r>
      <w:proofErr w:type="spellEnd"/>
      <w:r w:rsidR="00FC3E32" w:rsidRPr="0065371E">
        <w:rPr>
          <w:i/>
        </w:rPr>
        <w:t>, 2013</w:t>
      </w:r>
      <w:r w:rsidR="00FC3E32" w:rsidRPr="005307F2">
        <w:t>)</w:t>
      </w:r>
      <w:r w:rsidR="00FC3E32" w:rsidRPr="00BF753E">
        <w:t>.</w:t>
      </w:r>
    </w:p>
    <w:p w14:paraId="6B9D8026" w14:textId="27BF471C" w:rsidR="00FC3E32" w:rsidRPr="00FC3E32" w:rsidRDefault="009A35EC" w:rsidP="00FC3E32">
      <w:pPr>
        <w:pStyle w:val="body"/>
      </w:pPr>
      <w:r>
        <w:t>The argument</w:t>
      </w:r>
      <w:r w:rsidR="00FC3E32" w:rsidRPr="00FC3E32">
        <w:t xml:space="preserve"> that MOOCs have provided a lens through which to examine current pedagogical and business models for face-to-face as well as online distance learning, including methods of accreditation</w:t>
      </w:r>
      <w:r>
        <w:t>, is gaining increasing acceptance</w:t>
      </w:r>
      <w:r w:rsidR="00FC3E32" w:rsidRPr="00FC3E32">
        <w:t xml:space="preserve">. As the BIS report suggested, further actions are needed to respond to the maturing of MOOCs, including: the exploration of a viable business model for low-cost accredited degrees; understanding the trajectory of their technical development; and opportunities around accreditation and pedagogical innovation. Whatever the future holds, there may still be significant opportunities to be exploited from MOOCs for institutions’ marketing activities and for academics to reach a wider audience. </w:t>
      </w:r>
    </w:p>
    <w:p w14:paraId="144A32E9" w14:textId="77777777" w:rsidR="00FC3E32" w:rsidRPr="00FC3E32" w:rsidRDefault="0065371E" w:rsidP="00FC3E32">
      <w:pPr>
        <w:pStyle w:val="body"/>
      </w:pPr>
      <w:r>
        <w:t>This paper</w:t>
      </w:r>
      <w:r w:rsidR="00FC3E32" w:rsidRPr="00FC3E32">
        <w:t xml:space="preserve"> will look beyond the current debate on MOOCs to understand the potential of open online learning for learners, educators and institutions from pedagogical, financial and technological perspectives. In particular, it will identify which innovations provide an opportunity to enhance teaching and learning and also to improve current financial and business models for institutions. A </w:t>
      </w:r>
      <w:r w:rsidR="00FC3E32" w:rsidRPr="00FC3E32">
        <w:lastRenderedPageBreak/>
        <w:t>concluding section provides a decision-making framework to address questions of what form or forms of online learning provision would be appropriate to meet a particular organisation’s business needs.</w:t>
      </w:r>
    </w:p>
    <w:p w14:paraId="7D8FC6EB" w14:textId="77777777" w:rsidR="00FC3E32" w:rsidRPr="00375E82" w:rsidRDefault="00FC3E32" w:rsidP="00375E82">
      <w:pPr>
        <w:pStyle w:val="Heading1"/>
      </w:pPr>
      <w:bookmarkStart w:id="7" w:name="_Toc251926961"/>
      <w:r w:rsidRPr="00375E82">
        <w:t>Key Concepts of MOOC Development</w:t>
      </w:r>
      <w:bookmarkEnd w:id="7"/>
    </w:p>
    <w:p w14:paraId="0FCF2102" w14:textId="77777777" w:rsidR="00FC3E32" w:rsidRPr="005307F2" w:rsidRDefault="00FC3E32" w:rsidP="00FC3E32">
      <w:pPr>
        <w:pStyle w:val="body"/>
      </w:pPr>
      <w:r w:rsidRPr="005307F2">
        <w:t xml:space="preserve">Stephen </w:t>
      </w:r>
      <w:proofErr w:type="spellStart"/>
      <w:r w:rsidRPr="005307F2">
        <w:t>Downes</w:t>
      </w:r>
      <w:proofErr w:type="spellEnd"/>
      <w:r w:rsidRPr="005307F2">
        <w:t xml:space="preserve"> and George Siemens created the first Massive Open Online Course (MOOC), CCK08, in 2008 (</w:t>
      </w:r>
      <w:proofErr w:type="spellStart"/>
      <w:r w:rsidRPr="0065371E">
        <w:rPr>
          <w:i/>
        </w:rPr>
        <w:t>Downes</w:t>
      </w:r>
      <w:proofErr w:type="spellEnd"/>
      <w:r w:rsidRPr="0065371E">
        <w:rPr>
          <w:i/>
        </w:rPr>
        <w:t>, 2013</w:t>
      </w:r>
      <w:r w:rsidRPr="005307F2">
        <w:t>)</w:t>
      </w:r>
      <w:r>
        <w:t xml:space="preserve"> using freely available online services and tools</w:t>
      </w:r>
      <w:r w:rsidRPr="005307F2">
        <w:t xml:space="preserve">. It was different to other forms of online </w:t>
      </w:r>
      <w:r>
        <w:t xml:space="preserve">distance </w:t>
      </w:r>
      <w:r w:rsidRPr="005307F2">
        <w:t xml:space="preserve">learning in terms of its design intentions, which were to offer an openly accessible, scalable course around a domain of knowledge, with a start and an end date, based on </w:t>
      </w:r>
      <w:proofErr w:type="spellStart"/>
      <w:r w:rsidRPr="005307F2">
        <w:t>connectivist</w:t>
      </w:r>
      <w:proofErr w:type="spellEnd"/>
      <w:r w:rsidRPr="005307F2">
        <w:t xml:space="preserve"> principles of learning</w:t>
      </w:r>
      <w:r>
        <w:t>.</w:t>
      </w:r>
      <w:r w:rsidRPr="005307F2">
        <w:t xml:space="preserve"> </w:t>
      </w:r>
    </w:p>
    <w:p w14:paraId="1831F21E" w14:textId="77777777" w:rsidR="00FC3E32" w:rsidRDefault="00FC3E32" w:rsidP="00FC3E32">
      <w:pPr>
        <w:pStyle w:val="body"/>
      </w:pPr>
      <w:r>
        <w:t>Loosely borrowing</w:t>
      </w:r>
      <w:r w:rsidRPr="005307F2">
        <w:t xml:space="preserve"> </w:t>
      </w:r>
      <w:r>
        <w:t xml:space="preserve">from </w:t>
      </w:r>
      <w:r w:rsidRPr="005307F2">
        <w:t xml:space="preserve">the </w:t>
      </w:r>
      <w:r>
        <w:t xml:space="preserve">original </w:t>
      </w:r>
      <w:r w:rsidRPr="005307F2">
        <w:t xml:space="preserve">concept of the MOOC </w:t>
      </w:r>
      <w:r>
        <w:t xml:space="preserve">(now labelled </w:t>
      </w:r>
      <w:proofErr w:type="spellStart"/>
      <w:r>
        <w:t>cMOOCs</w:t>
      </w:r>
      <w:proofErr w:type="spellEnd"/>
      <w:r>
        <w:t xml:space="preserve">) developed by </w:t>
      </w:r>
      <w:proofErr w:type="spellStart"/>
      <w:r>
        <w:t>Downes</w:t>
      </w:r>
      <w:proofErr w:type="spellEnd"/>
      <w:r>
        <w:t xml:space="preserve"> and Siemens</w:t>
      </w:r>
      <w:r w:rsidRPr="005307F2">
        <w:t xml:space="preserve">, three </w:t>
      </w:r>
      <w:r>
        <w:t xml:space="preserve">new </w:t>
      </w:r>
      <w:r w:rsidRPr="005307F2">
        <w:t xml:space="preserve">major MOOC </w:t>
      </w:r>
      <w:r>
        <w:t xml:space="preserve">technology </w:t>
      </w:r>
      <w:r w:rsidRPr="005307F2">
        <w:t xml:space="preserve">platforms </w:t>
      </w:r>
      <w:r>
        <w:t xml:space="preserve">(now labelled </w:t>
      </w:r>
      <w:proofErr w:type="spellStart"/>
      <w:r>
        <w:t>xMOOCs</w:t>
      </w:r>
      <w:proofErr w:type="spellEnd"/>
      <w:r>
        <w:t xml:space="preserve">) </w:t>
      </w:r>
      <w:r w:rsidRPr="005307F2">
        <w:t xml:space="preserve">launched in 2012, namely </w:t>
      </w:r>
      <w:proofErr w:type="spellStart"/>
      <w:r w:rsidRPr="005307F2">
        <w:t>edX</w:t>
      </w:r>
      <w:proofErr w:type="spellEnd"/>
      <w:r w:rsidRPr="005307F2">
        <w:t xml:space="preserve">, </w:t>
      </w:r>
      <w:proofErr w:type="spellStart"/>
      <w:r w:rsidRPr="005307F2">
        <w:t>Coursera</w:t>
      </w:r>
      <w:proofErr w:type="spellEnd"/>
      <w:r w:rsidRPr="005307F2">
        <w:t xml:space="preserve"> and </w:t>
      </w:r>
      <w:proofErr w:type="spellStart"/>
      <w:r w:rsidRPr="005307F2">
        <w:t>Udacity</w:t>
      </w:r>
      <w:proofErr w:type="spellEnd"/>
      <w:r w:rsidRPr="005307F2">
        <w:t>.</w:t>
      </w:r>
      <w:r>
        <w:t xml:space="preserve"> </w:t>
      </w:r>
      <w:r w:rsidRPr="005307F2">
        <w:t>They developed a business model that was to partner with elite universities to publish their courses online, for anyone interested in learning for free.</w:t>
      </w:r>
      <w:r>
        <w:t xml:space="preserve"> </w:t>
      </w:r>
      <w:r w:rsidRPr="005307F2">
        <w:t xml:space="preserve">This </w:t>
      </w:r>
      <w:r>
        <w:t>adoption</w:t>
      </w:r>
      <w:r w:rsidRPr="005307F2">
        <w:t xml:space="preserve"> of the MOOC concept is a significant departure from the original, in that </w:t>
      </w:r>
      <w:r>
        <w:t xml:space="preserve">as well as some of the new platforms being for profit companies themselves, some of the courses delivered also have a revenue generation motivation </w:t>
      </w:r>
      <w:r w:rsidRPr="005307F2">
        <w:t xml:space="preserve">more in common with established, </w:t>
      </w:r>
      <w:r>
        <w:t xml:space="preserve">content-based, </w:t>
      </w:r>
      <w:r w:rsidRPr="005307F2">
        <w:t xml:space="preserve">profit driven approaches to online </w:t>
      </w:r>
      <w:r>
        <w:t xml:space="preserve">distance </w:t>
      </w:r>
      <w:r w:rsidRPr="005307F2">
        <w:t>learning in HE.</w:t>
      </w:r>
    </w:p>
    <w:p w14:paraId="4F2218B4" w14:textId="77777777" w:rsidR="00FC3E32" w:rsidRPr="005307F2" w:rsidRDefault="00FC3E32" w:rsidP="00FC3E32">
      <w:pPr>
        <w:pStyle w:val="body"/>
      </w:pPr>
      <w:r w:rsidRPr="005307F2">
        <w:t xml:space="preserve">Table 1, MOOC Typologies, analyses and gives an overview of the different forms of MOOCs in terms of </w:t>
      </w:r>
      <w:r w:rsidRPr="005307F2">
        <w:rPr>
          <w:i/>
        </w:rPr>
        <w:t>massive</w:t>
      </w:r>
      <w:r w:rsidRPr="005307F2">
        <w:t xml:space="preserve">, </w:t>
      </w:r>
      <w:r w:rsidRPr="005307F2">
        <w:rPr>
          <w:i/>
        </w:rPr>
        <w:t>open</w:t>
      </w:r>
      <w:r w:rsidRPr="005307F2">
        <w:t xml:space="preserve">, </w:t>
      </w:r>
      <w:r w:rsidRPr="005307F2">
        <w:rPr>
          <w:i/>
        </w:rPr>
        <w:t>online</w:t>
      </w:r>
      <w:r w:rsidRPr="005307F2">
        <w:t xml:space="preserve"> and </w:t>
      </w:r>
      <w:r w:rsidRPr="005307F2">
        <w:rPr>
          <w:i/>
        </w:rPr>
        <w:t>course</w:t>
      </w:r>
      <w:r>
        <w:t xml:space="preserve">. </w:t>
      </w:r>
      <w:r w:rsidRPr="005307F2">
        <w:t>The different interpretations placed upon the title words have significant implications for developing business models, pedagogical opportunities and technology options for each type of MOOC.</w:t>
      </w:r>
    </w:p>
    <w:p w14:paraId="6A1A86E2" w14:textId="77777777" w:rsidR="00FC3E32" w:rsidRPr="005307F2" w:rsidRDefault="00FC3E32" w:rsidP="00FC3E32">
      <w:pPr>
        <w:widowControl w:val="0"/>
        <w:autoSpaceDE w:val="0"/>
        <w:autoSpaceDN w:val="0"/>
        <w:adjustRightInd w:val="0"/>
        <w:jc w:val="both"/>
        <w:rPr>
          <w:rFonts w:ascii="Times New Roman" w:hAnsi="Times New Roman" w:cs="Times New Roman"/>
        </w:rPr>
      </w:pPr>
      <w:r w:rsidRPr="005307F2">
        <w:rPr>
          <w:rFonts w:ascii="Times New Roman" w:hAnsi="Times New Roman" w:cs="Times New Roman"/>
          <w:noProof/>
          <w:lang w:val="en-GB" w:eastAsia="en-GB"/>
        </w:rPr>
        <w:drawing>
          <wp:inline distT="0" distB="0" distL="0" distR="0" wp14:anchorId="791148B1" wp14:editId="271E9554">
            <wp:extent cx="5274310" cy="1706394"/>
            <wp:effectExtent l="0" t="0" r="889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1706394"/>
                    </a:xfrm>
                    <a:prstGeom prst="rect">
                      <a:avLst/>
                    </a:prstGeom>
                    <a:noFill/>
                    <a:ln>
                      <a:noFill/>
                    </a:ln>
                  </pic:spPr>
                </pic:pic>
              </a:graphicData>
            </a:graphic>
          </wp:inline>
        </w:drawing>
      </w:r>
    </w:p>
    <w:p w14:paraId="16B56F9C" w14:textId="77777777" w:rsidR="00FC3E32" w:rsidRDefault="00FC3E32" w:rsidP="00FC3E32">
      <w:pPr>
        <w:pStyle w:val="Caption"/>
      </w:pPr>
      <w:proofErr w:type="gramStart"/>
      <w:r w:rsidRPr="005307F2">
        <w:t>Table 1.</w:t>
      </w:r>
      <w:proofErr w:type="gramEnd"/>
      <w:r w:rsidRPr="005307F2">
        <w:t xml:space="preserve"> MOOC Typologies</w:t>
      </w:r>
    </w:p>
    <w:p w14:paraId="49876F8A" w14:textId="77777777" w:rsidR="00FC3E32" w:rsidRPr="00982150" w:rsidRDefault="00FC3E32" w:rsidP="00FC3E32">
      <w:pPr>
        <w:pStyle w:val="body"/>
      </w:pPr>
      <w:r>
        <w:t xml:space="preserve">For </w:t>
      </w:r>
      <w:proofErr w:type="spellStart"/>
      <w:r>
        <w:t>xMOOCs</w:t>
      </w:r>
      <w:proofErr w:type="spellEnd"/>
      <w:r>
        <w:t xml:space="preserve">, the word </w:t>
      </w:r>
      <w:r w:rsidRPr="0022184B">
        <w:rPr>
          <w:b/>
        </w:rPr>
        <w:t>Massive</w:t>
      </w:r>
      <w:r w:rsidRPr="00982150">
        <w:t xml:space="preserve"> focuses on the scalability with potential revenue streams while for </w:t>
      </w:r>
      <w:proofErr w:type="spellStart"/>
      <w:r w:rsidRPr="00982150">
        <w:t>cMOOCs</w:t>
      </w:r>
      <w:proofErr w:type="spellEnd"/>
      <w:r w:rsidRPr="00982150">
        <w:t xml:space="preserve"> it focuses on establishing learning communities and connections.</w:t>
      </w:r>
    </w:p>
    <w:p w14:paraId="6BCEDFFD" w14:textId="77777777" w:rsidR="00FC3E32" w:rsidRPr="00982150" w:rsidRDefault="00FC3E32" w:rsidP="00FC3E32">
      <w:pPr>
        <w:pStyle w:val="body"/>
      </w:pPr>
      <w:r>
        <w:t xml:space="preserve">For most </w:t>
      </w:r>
      <w:proofErr w:type="spellStart"/>
      <w:r>
        <w:t>xMOOCs</w:t>
      </w:r>
      <w:proofErr w:type="spellEnd"/>
      <w:r>
        <w:t xml:space="preserve">, the word </w:t>
      </w:r>
      <w:proofErr w:type="gramStart"/>
      <w:r w:rsidRPr="0022184B">
        <w:rPr>
          <w:b/>
        </w:rPr>
        <w:t>Open</w:t>
      </w:r>
      <w:r w:rsidRPr="00982150">
        <w:t>,</w:t>
      </w:r>
      <w:proofErr w:type="gramEnd"/>
      <w:r w:rsidRPr="00982150">
        <w:t xml:space="preserve"> means open access with </w:t>
      </w:r>
      <w:r>
        <w:t>relatively restricted licences</w:t>
      </w:r>
      <w:r w:rsidRPr="00982150">
        <w:t xml:space="preserve"> </w:t>
      </w:r>
      <w:r>
        <w:t xml:space="preserve">for content </w:t>
      </w:r>
      <w:r w:rsidRPr="00982150">
        <w:t xml:space="preserve">but for </w:t>
      </w:r>
      <w:proofErr w:type="spellStart"/>
      <w:r w:rsidRPr="00982150">
        <w:t>cMOOCs</w:t>
      </w:r>
      <w:proofErr w:type="spellEnd"/>
      <w:r w:rsidRPr="00982150">
        <w:t xml:space="preserve"> it is open access </w:t>
      </w:r>
      <w:r>
        <w:t>with</w:t>
      </w:r>
      <w:r w:rsidRPr="00982150">
        <w:t xml:space="preserve"> </w:t>
      </w:r>
      <w:r>
        <w:t xml:space="preserve">a </w:t>
      </w:r>
      <w:r w:rsidRPr="00982150">
        <w:t>licence</w:t>
      </w:r>
      <w:r>
        <w:t xml:space="preserve"> that allows content to be used elsewhere under certain conditions.</w:t>
      </w:r>
    </w:p>
    <w:p w14:paraId="7A73EB76" w14:textId="77777777" w:rsidR="00FC3E32" w:rsidRPr="00982150" w:rsidRDefault="00FC3E32" w:rsidP="00FC3E32">
      <w:pPr>
        <w:pStyle w:val="body"/>
      </w:pPr>
      <w:r>
        <w:t>For</w:t>
      </w:r>
      <w:r w:rsidRPr="00982150">
        <w:t xml:space="preserve"> </w:t>
      </w:r>
      <w:proofErr w:type="spellStart"/>
      <w:r w:rsidRPr="00982150">
        <w:t>xMOOCs</w:t>
      </w:r>
      <w:proofErr w:type="spellEnd"/>
      <w:r w:rsidRPr="00982150">
        <w:t xml:space="preserve"> </w:t>
      </w:r>
      <w:r>
        <w:t xml:space="preserve">the word </w:t>
      </w:r>
      <w:r w:rsidRPr="0022184B">
        <w:rPr>
          <w:b/>
        </w:rPr>
        <w:t>Online</w:t>
      </w:r>
      <w:r>
        <w:t xml:space="preserve"> </w:t>
      </w:r>
      <w:r w:rsidRPr="00982150">
        <w:t xml:space="preserve">focuses on individual learning, but </w:t>
      </w:r>
      <w:proofErr w:type="spellStart"/>
      <w:r w:rsidRPr="00982150">
        <w:t>cMOOCs</w:t>
      </w:r>
      <w:proofErr w:type="spellEnd"/>
      <w:r w:rsidRPr="00982150">
        <w:t xml:space="preserve"> emphasi</w:t>
      </w:r>
      <w:r>
        <w:t>s</w:t>
      </w:r>
      <w:r w:rsidRPr="00982150">
        <w:t>es networked learning.</w:t>
      </w:r>
    </w:p>
    <w:p w14:paraId="050AA95C" w14:textId="32B04A9B" w:rsidR="00E50516" w:rsidRPr="00E50516" w:rsidRDefault="00E50516" w:rsidP="00E50516">
      <w:pPr>
        <w:pStyle w:val="body"/>
      </w:pPr>
      <w:r w:rsidRPr="00E50516">
        <w:t xml:space="preserve">For </w:t>
      </w:r>
      <w:proofErr w:type="spellStart"/>
      <w:r w:rsidRPr="00E50516">
        <w:t>xMOOCs</w:t>
      </w:r>
      <w:proofErr w:type="spellEnd"/>
      <w:r w:rsidRPr="00E50516">
        <w:t xml:space="preserve"> the word </w:t>
      </w:r>
      <w:r w:rsidRPr="00E50516">
        <w:rPr>
          <w:b/>
        </w:rPr>
        <w:t>Course</w:t>
      </w:r>
      <w:r w:rsidRPr="00E50516">
        <w:t xml:space="preserve"> emphasises the consumption of content, whilst in </w:t>
      </w:r>
      <w:proofErr w:type="spellStart"/>
      <w:r w:rsidRPr="00E50516">
        <w:t>cMOOCs</w:t>
      </w:r>
      <w:proofErr w:type="spellEnd"/>
      <w:r w:rsidRPr="00E50516">
        <w:t xml:space="preserve"> learners are expected to engage with peers and more widely across the Internet in online communities of practice sharing resources and generating their own content.</w:t>
      </w:r>
    </w:p>
    <w:p w14:paraId="1080E7FF" w14:textId="77777777" w:rsidR="00FC3E32" w:rsidRDefault="00FC3E32" w:rsidP="00FC3E32">
      <w:pPr>
        <w:pStyle w:val="body"/>
      </w:pPr>
      <w:r>
        <w:lastRenderedPageBreak/>
        <w:t>However, it is possible that in future the two approaches will merge, offering different balances of content delivery and conversational models of learning, to address a wider range of potential participants and topics than either does at present.  The significance of MOOC development for institutions involves three key areas</w:t>
      </w:r>
      <w:r w:rsidRPr="005307F2">
        <w:t>: openness</w:t>
      </w:r>
      <w:r>
        <w:t>,</w:t>
      </w:r>
      <w:r w:rsidRPr="005307F2">
        <w:t xml:space="preserve"> revenue models and disaggregation of HE provision. These are further discussed below.</w:t>
      </w:r>
    </w:p>
    <w:p w14:paraId="3C50EA78" w14:textId="77777777" w:rsidR="00EC5F66" w:rsidRPr="00EC5F66" w:rsidRDefault="00EC5F66" w:rsidP="00EC5F66">
      <w:pPr>
        <w:pStyle w:val="Heading2"/>
      </w:pPr>
      <w:bookmarkStart w:id="8" w:name="_Toc251926962"/>
      <w:r w:rsidRPr="00EC5F66">
        <w:t>Openness: Scalability</w:t>
      </w:r>
      <w:r w:rsidRPr="00EC5F66" w:rsidDel="003730EB">
        <w:t xml:space="preserve"> </w:t>
      </w:r>
      <w:r w:rsidRPr="00EC5F66">
        <w:t>&amp; Connectivity</w:t>
      </w:r>
      <w:bookmarkEnd w:id="8"/>
      <w:r w:rsidRPr="00EC5F66" w:rsidDel="003730EB">
        <w:t xml:space="preserve"> </w:t>
      </w:r>
    </w:p>
    <w:p w14:paraId="073FC65A" w14:textId="77777777" w:rsidR="00EC5F66" w:rsidRDefault="00EC5F66" w:rsidP="00EC5F66">
      <w:pPr>
        <w:pStyle w:val="body"/>
      </w:pPr>
      <w:r w:rsidRPr="005307F2">
        <w:t xml:space="preserve">The term openness in an educational context </w:t>
      </w:r>
      <w:r>
        <w:t xml:space="preserve">encapsulates a wide range of concepts including </w:t>
      </w:r>
      <w:r w:rsidRPr="005307F2">
        <w:t>registration requirements, fees to access a course, or what may be done with resources (</w:t>
      </w:r>
      <w:proofErr w:type="spellStart"/>
      <w:r w:rsidRPr="0065371E">
        <w:rPr>
          <w:i/>
        </w:rPr>
        <w:t>Downes</w:t>
      </w:r>
      <w:proofErr w:type="spellEnd"/>
      <w:r w:rsidRPr="0065371E">
        <w:rPr>
          <w:i/>
        </w:rPr>
        <w:t>, 2013</w:t>
      </w:r>
      <w:r w:rsidRPr="005307F2">
        <w:t>).</w:t>
      </w:r>
      <w:r>
        <w:t xml:space="preserve"> </w:t>
      </w:r>
      <w:r w:rsidRPr="005307F2">
        <w:t xml:space="preserve">In the case of MOOCs, </w:t>
      </w:r>
      <w:r>
        <w:t>openness is key as it is this that it makes it possible to pursue the scalability of courses and the connectivity of social networked learning beyond institutions.</w:t>
      </w:r>
    </w:p>
    <w:p w14:paraId="34A92C7C" w14:textId="6683F029" w:rsidR="00EC5F66" w:rsidRPr="004812F5" w:rsidRDefault="00EC5F66" w:rsidP="00EC5F66">
      <w:pPr>
        <w:pStyle w:val="body"/>
      </w:pPr>
      <w:r>
        <w:t>MOOCs b</w:t>
      </w:r>
      <w:r w:rsidRPr="005307F2">
        <w:t xml:space="preserve">ased on the principles of </w:t>
      </w:r>
      <w:proofErr w:type="spellStart"/>
      <w:r w:rsidRPr="005307F2">
        <w:t>connectivism</w:t>
      </w:r>
      <w:proofErr w:type="spellEnd"/>
      <w:r>
        <w:t xml:space="preserve"> provide </w:t>
      </w:r>
      <w:r w:rsidRPr="005307F2">
        <w:t>opportunities for learners to network and cluster with people interested in similar topics, to create groups for collaborations that potentially last beyond the course and which may extend into or link with a larger community</w:t>
      </w:r>
      <w:r w:rsidR="005514B9">
        <w:t xml:space="preserve"> (Siemens and </w:t>
      </w:r>
      <w:proofErr w:type="spellStart"/>
      <w:r w:rsidR="005514B9">
        <w:t>Downes</w:t>
      </w:r>
      <w:proofErr w:type="spellEnd"/>
      <w:r w:rsidR="005514B9">
        <w:t>, 2009)</w:t>
      </w:r>
      <w:r w:rsidRPr="005307F2">
        <w:t>.</w:t>
      </w:r>
      <w:r>
        <w:t xml:space="preserve"> </w:t>
      </w:r>
      <w:r w:rsidRPr="005307F2">
        <w:t xml:space="preserve">These ideas about learning through an ongoing process of negotiation of meaning within a community </w:t>
      </w:r>
      <w:r>
        <w:t>and</w:t>
      </w:r>
      <w:r w:rsidRPr="005307F2">
        <w:t xml:space="preserve"> through the use of the </w:t>
      </w:r>
      <w:proofErr w:type="gramStart"/>
      <w:r w:rsidRPr="005307F2">
        <w:t>Internet,</w:t>
      </w:r>
      <w:proofErr w:type="gramEnd"/>
      <w:r w:rsidRPr="005307F2">
        <w:t xml:space="preserve"> can transcend institutional and geographical boundaries worldwide.</w:t>
      </w:r>
      <w:r>
        <w:t xml:space="preserve"> For some the motivation for delivering MOOCs can be about giving learning opportuni</w:t>
      </w:r>
      <w:r w:rsidR="003C6410">
        <w:t xml:space="preserve">ties and exploring new pedagogy, </w:t>
      </w:r>
      <w:r>
        <w:t xml:space="preserve">not </w:t>
      </w:r>
      <w:r w:rsidR="003C6410">
        <w:t xml:space="preserve">solely for </w:t>
      </w:r>
      <w:r>
        <w:t>financial reward.</w:t>
      </w:r>
    </w:p>
    <w:p w14:paraId="591C56F4" w14:textId="01361C2B" w:rsidR="00EC5F66" w:rsidRPr="005307F2" w:rsidRDefault="00EC5F66" w:rsidP="00EC5F66">
      <w:pPr>
        <w:pStyle w:val="body"/>
      </w:pPr>
      <w:r w:rsidRPr="005307F2">
        <w:t>For MOOCs</w:t>
      </w:r>
      <w:r>
        <w:t xml:space="preserve"> based on a content delivery model</w:t>
      </w:r>
      <w:r w:rsidRPr="005307F2">
        <w:t>, openness is important because it brings with it the possibility of large numbers of learners</w:t>
      </w:r>
      <w:r>
        <w:t xml:space="preserve"> following a structured learning experience. T</w:t>
      </w:r>
      <w:r w:rsidRPr="005307F2">
        <w:t>his makes possible a revenue model that sells additional products and services through the MOOC platform and potential revenues generated through data colle</w:t>
      </w:r>
      <w:r>
        <w:t>cted</w:t>
      </w:r>
      <w:r w:rsidRPr="005307F2">
        <w:t>.</w:t>
      </w:r>
      <w:r>
        <w:t xml:space="preserve"> </w:t>
      </w:r>
      <w:r w:rsidR="008909AC">
        <w:t xml:space="preserve">This is unfamiliar to territory for institutions, although commercial providers feel confident that they will be able to find a way to use data for profit. </w:t>
      </w:r>
      <w:r w:rsidRPr="005307F2">
        <w:t>To achieve scalability at minimal additional cost and maintain participation, extensive use is made of video and quizzes with automatic feedback.</w:t>
      </w:r>
    </w:p>
    <w:p w14:paraId="2F40BA8A" w14:textId="77777777" w:rsidR="00EC5F66" w:rsidRDefault="00EC5F66" w:rsidP="00EC5F66">
      <w:pPr>
        <w:pStyle w:val="body"/>
        <w:rPr>
          <w:rFonts w:eastAsia="Times New Roman"/>
        </w:rPr>
      </w:pPr>
      <w:r>
        <w:t xml:space="preserve">These </w:t>
      </w:r>
      <w:r w:rsidRPr="00142449">
        <w:t xml:space="preserve">two MOOCs </w:t>
      </w:r>
      <w:r>
        <w:t xml:space="preserve">approaches are not exclusive of each other and combinations of the two are likely to be the most effective.  However, adoption of the </w:t>
      </w:r>
      <w:proofErr w:type="spellStart"/>
      <w:r>
        <w:t>connectivist</w:t>
      </w:r>
      <w:proofErr w:type="spellEnd"/>
      <w:r>
        <w:t xml:space="preserve"> approach is likely to require more </w:t>
      </w:r>
      <w:r w:rsidRPr="00142449">
        <w:t xml:space="preserve">pedagogical innovation </w:t>
      </w:r>
      <w:r>
        <w:t xml:space="preserve">and the need </w:t>
      </w:r>
      <w:r w:rsidRPr="00982150">
        <w:rPr>
          <w:rFonts w:eastAsia="Times New Roman"/>
        </w:rPr>
        <w:t>to experiment with networked learning on social media platforms</w:t>
      </w:r>
      <w:r>
        <w:rPr>
          <w:rFonts w:eastAsia="Times New Roman"/>
        </w:rPr>
        <w:t xml:space="preserve">. </w:t>
      </w:r>
      <w:r w:rsidRPr="00142449">
        <w:t xml:space="preserve"> </w:t>
      </w:r>
      <w:r>
        <w:t>T</w:t>
      </w:r>
      <w:r w:rsidRPr="00142449">
        <w:t xml:space="preserve">he </w:t>
      </w:r>
      <w:r>
        <w:t>commercial MOOC platforms offer a more straightforward approach</w:t>
      </w:r>
      <w:r w:rsidRPr="00142449">
        <w:t xml:space="preserve"> with a focus on </w:t>
      </w:r>
      <w:r>
        <w:t>the</w:t>
      </w:r>
      <w:r w:rsidRPr="00142449">
        <w:t xml:space="preserve"> scalable</w:t>
      </w:r>
      <w:r>
        <w:t xml:space="preserve"> delivery of content</w:t>
      </w:r>
      <w:r w:rsidRPr="00142449">
        <w:t xml:space="preserve"> </w:t>
      </w:r>
      <w:r>
        <w:t xml:space="preserve">and data driven </w:t>
      </w:r>
      <w:r w:rsidRPr="00142449">
        <w:t>business.</w:t>
      </w:r>
      <w:r>
        <w:t xml:space="preserve">  </w:t>
      </w:r>
      <w:r w:rsidRPr="00982150">
        <w:rPr>
          <w:rFonts w:eastAsia="Times New Roman"/>
        </w:rPr>
        <w:t>Both</w:t>
      </w:r>
      <w:r>
        <w:rPr>
          <w:rFonts w:eastAsia="Times New Roman"/>
        </w:rPr>
        <w:t xml:space="preserve"> developments </w:t>
      </w:r>
      <w:r w:rsidRPr="00982150">
        <w:rPr>
          <w:rFonts w:eastAsia="Times New Roman"/>
        </w:rPr>
        <w:t xml:space="preserve">challenge the traditional ways of teaching and learning and delivery models in universities. </w:t>
      </w:r>
    </w:p>
    <w:p w14:paraId="61410930" w14:textId="77777777" w:rsidR="00EC5F66" w:rsidRPr="00EC5F66" w:rsidRDefault="00EC5F66" w:rsidP="00EC5F66">
      <w:pPr>
        <w:pStyle w:val="Heading2"/>
      </w:pPr>
      <w:bookmarkStart w:id="9" w:name="_Toc251926963"/>
      <w:r w:rsidRPr="00EC5F66">
        <w:t>Revenue Model: Freemium &amp; Premium</w:t>
      </w:r>
      <w:bookmarkEnd w:id="9"/>
    </w:p>
    <w:p w14:paraId="170A541A" w14:textId="77777777" w:rsidR="00EC5F66" w:rsidRPr="005307F2" w:rsidRDefault="00EC5F66" w:rsidP="00EC5F66">
      <w:pPr>
        <w:pStyle w:val="body"/>
      </w:pPr>
      <w:r w:rsidRPr="005307F2">
        <w:t>Commercial MOOC start-ups are adopting what is known as a ‘freemium to premium’ business model, one that has been widely used by Silicon Valley technology and social media start-ups.</w:t>
      </w:r>
      <w:r>
        <w:t xml:space="preserve"> </w:t>
      </w:r>
      <w:r w:rsidRPr="005307F2">
        <w:t>The model offers services and products that are initially free, and once a consumer base has been established, a fee is then charged for advanced or additional services and products.</w:t>
      </w:r>
      <w:r>
        <w:t xml:space="preserve"> </w:t>
      </w:r>
      <w:r w:rsidRPr="005307F2">
        <w:t xml:space="preserve">Examples of companies that have adopted this model </w:t>
      </w:r>
      <w:r>
        <w:t xml:space="preserve">for their services </w:t>
      </w:r>
      <w:r w:rsidRPr="005307F2">
        <w:t>include Google, Facebook and Twitter.</w:t>
      </w:r>
      <w:r>
        <w:t xml:space="preserve"> </w:t>
      </w:r>
      <w:r w:rsidRPr="005307F2">
        <w:t>Key to this approach is the level of attention generated and consumption of the free product; this provides a platform to sell premium products or services to some of the users. As the use of the free product increases, the demand for the revenue generating products increases.</w:t>
      </w:r>
    </w:p>
    <w:p w14:paraId="02491EE0" w14:textId="7CFF08ED" w:rsidR="00EC5F66" w:rsidRPr="005307F2" w:rsidRDefault="00EC5F66" w:rsidP="00EC5F66">
      <w:pPr>
        <w:pStyle w:val="body"/>
      </w:pPr>
      <w:r w:rsidRPr="005307F2">
        <w:t xml:space="preserve">In the case of </w:t>
      </w:r>
      <w:proofErr w:type="spellStart"/>
      <w:r>
        <w:t>x</w:t>
      </w:r>
      <w:r w:rsidRPr="005307F2">
        <w:t>MOOCs</w:t>
      </w:r>
      <w:proofErr w:type="spellEnd"/>
      <w:r w:rsidRPr="005307F2">
        <w:t xml:space="preserve">, this approach is exemplified by the venture capitalists’ investment in </w:t>
      </w:r>
      <w:proofErr w:type="spellStart"/>
      <w:r w:rsidRPr="005307F2">
        <w:t>Coursera</w:t>
      </w:r>
      <w:proofErr w:type="spellEnd"/>
      <w:r w:rsidRPr="005307F2">
        <w:t xml:space="preserve"> and </w:t>
      </w:r>
      <w:proofErr w:type="spellStart"/>
      <w:r w:rsidRPr="005307F2">
        <w:t>Udacity</w:t>
      </w:r>
      <w:proofErr w:type="spellEnd"/>
      <w:r w:rsidRPr="005307F2">
        <w:t xml:space="preserve"> to fund the </w:t>
      </w:r>
      <w:proofErr w:type="spellStart"/>
      <w:r w:rsidRPr="005307F2">
        <w:t>startup</w:t>
      </w:r>
      <w:proofErr w:type="spellEnd"/>
      <w:r w:rsidRPr="005307F2">
        <w:t xml:space="preserve"> of their MOOC platforms. The</w:t>
      </w:r>
      <w:r>
        <w:t xml:space="preserve">se </w:t>
      </w:r>
      <w:proofErr w:type="spellStart"/>
      <w:r>
        <w:t>xMOOC</w:t>
      </w:r>
      <w:proofErr w:type="spellEnd"/>
      <w:r w:rsidRPr="005307F2">
        <w:t xml:space="preserve"> </w:t>
      </w:r>
      <w:r>
        <w:t>platform providers</w:t>
      </w:r>
      <w:r w:rsidRPr="005307F2">
        <w:t xml:space="preserve"> partner with </w:t>
      </w:r>
      <w:r>
        <w:t>‘</w:t>
      </w:r>
      <w:r w:rsidRPr="005307F2">
        <w:t>elite</w:t>
      </w:r>
      <w:r>
        <w:t>’</w:t>
      </w:r>
      <w:r w:rsidRPr="005307F2">
        <w:t xml:space="preserve"> universities to </w:t>
      </w:r>
      <w:r>
        <w:t>offer</w:t>
      </w:r>
      <w:r w:rsidRPr="005307F2">
        <w:t xml:space="preserve"> free courses without credit</w:t>
      </w:r>
      <w:r>
        <w:t>. They</w:t>
      </w:r>
      <w:r w:rsidRPr="005307F2">
        <w:t xml:space="preserve"> </w:t>
      </w:r>
      <w:r>
        <w:t>are</w:t>
      </w:r>
      <w:r w:rsidRPr="005307F2">
        <w:t xml:space="preserve"> also work</w:t>
      </w:r>
      <w:r>
        <w:t>ing</w:t>
      </w:r>
      <w:r w:rsidRPr="005307F2">
        <w:t xml:space="preserve"> with non-elite universities and colleges to embed MOOCs into credit-based courses and degree programmes to extend the free provision.</w:t>
      </w:r>
      <w:r>
        <w:t xml:space="preserve"> </w:t>
      </w:r>
      <w:r w:rsidRPr="005307F2">
        <w:t xml:space="preserve">The premium model requires the MOOC start-ups to offer additional </w:t>
      </w:r>
      <w:r w:rsidRPr="005307F2">
        <w:lastRenderedPageBreak/>
        <w:t>services for fees and this can include certification, licensing of course materials</w:t>
      </w:r>
      <w:r>
        <w:t xml:space="preserve">, </w:t>
      </w:r>
      <w:r w:rsidRPr="005307F2">
        <w:t>and tuition fees for credit-based courses.</w:t>
      </w:r>
    </w:p>
    <w:p w14:paraId="3C77687C" w14:textId="2C9E6799" w:rsidR="00EC5F66" w:rsidRPr="005307F2" w:rsidRDefault="009E0F0F" w:rsidP="00EC5F66">
      <w:pPr>
        <w:pStyle w:val="body"/>
      </w:pPr>
      <w:r>
        <w:t>The MOOC</w:t>
      </w:r>
      <w:r w:rsidR="00EC5F66" w:rsidRPr="005307F2">
        <w:t xml:space="preserve"> platforms also partner with other commercial providers to provide relevant services to learners.</w:t>
      </w:r>
      <w:r w:rsidR="00EC5F66">
        <w:t xml:space="preserve"> </w:t>
      </w:r>
      <w:r w:rsidR="00EC5F66" w:rsidRPr="005307F2">
        <w:t xml:space="preserve">For example, </w:t>
      </w:r>
      <w:proofErr w:type="spellStart"/>
      <w:r w:rsidR="00EC5F66" w:rsidRPr="005307F2">
        <w:t>Coursera</w:t>
      </w:r>
      <w:proofErr w:type="spellEnd"/>
      <w:r w:rsidR="00EC5F66" w:rsidRPr="005307F2">
        <w:t xml:space="preserve"> </w:t>
      </w:r>
      <w:r w:rsidR="00EC5F66">
        <w:t xml:space="preserve">receives </w:t>
      </w:r>
      <w:r w:rsidR="00EC5F66" w:rsidRPr="005307F2">
        <w:t xml:space="preserve">a fee each time </w:t>
      </w:r>
      <w:r w:rsidR="00EC5F66">
        <w:t>a</w:t>
      </w:r>
      <w:r w:rsidR="00EC5F66" w:rsidRPr="005307F2">
        <w:t xml:space="preserve"> student click</w:t>
      </w:r>
      <w:r w:rsidR="00EC5F66">
        <w:t>s</w:t>
      </w:r>
      <w:r w:rsidR="00EC5F66" w:rsidRPr="005307F2">
        <w:t xml:space="preserve"> through to the Amazon site to buy recommended textbooks or other products. </w:t>
      </w:r>
      <w:r w:rsidR="00EC5F66">
        <w:t xml:space="preserve">Both </w:t>
      </w:r>
      <w:proofErr w:type="spellStart"/>
      <w:r w:rsidR="00EC5F66" w:rsidRPr="005307F2">
        <w:t>Coursera</w:t>
      </w:r>
      <w:proofErr w:type="spellEnd"/>
      <w:r w:rsidR="00EC5F66" w:rsidRPr="005307F2">
        <w:t xml:space="preserve"> and </w:t>
      </w:r>
      <w:proofErr w:type="spellStart"/>
      <w:r w:rsidR="00EC5F66" w:rsidRPr="005307F2">
        <w:t>Udacity</w:t>
      </w:r>
      <w:proofErr w:type="spellEnd"/>
      <w:r w:rsidR="00EC5F66" w:rsidRPr="005307F2">
        <w:t xml:space="preserve"> also partner with Pearson to provide examinations at </w:t>
      </w:r>
      <w:r w:rsidR="00EC5F66">
        <w:t xml:space="preserve">their </w:t>
      </w:r>
      <w:r w:rsidR="00EC5F66" w:rsidRPr="005307F2">
        <w:t>test centres.</w:t>
      </w:r>
      <w:r w:rsidR="008E14CC">
        <w:t xml:space="preserve"> </w:t>
      </w:r>
    </w:p>
    <w:p w14:paraId="4BF03756" w14:textId="77777777" w:rsidR="00EC5F66" w:rsidRPr="00EC5F66" w:rsidRDefault="00EC5F66" w:rsidP="00EC5F66">
      <w:pPr>
        <w:pStyle w:val="Heading2"/>
      </w:pPr>
      <w:bookmarkStart w:id="10" w:name="_Toc251572789"/>
      <w:bookmarkStart w:id="11" w:name="_Toc251926964"/>
      <w:r w:rsidRPr="00EC5F66">
        <w:t>Service Disaggregation: Unbundling and Re-bundling</w:t>
      </w:r>
      <w:bookmarkEnd w:id="10"/>
      <w:bookmarkEnd w:id="11"/>
      <w:r w:rsidRPr="00EC5F66">
        <w:t xml:space="preserve"> </w:t>
      </w:r>
    </w:p>
    <w:p w14:paraId="5987B35C" w14:textId="77777777" w:rsidR="00EC5F66" w:rsidRPr="005307F2" w:rsidRDefault="00EC5F66" w:rsidP="00EC5F66">
      <w:pPr>
        <w:pStyle w:val="body"/>
      </w:pPr>
      <w:r w:rsidRPr="005307F2">
        <w:t xml:space="preserve">Christensen, </w:t>
      </w:r>
      <w:r w:rsidRPr="00196F1A">
        <w:t>Anthony</w:t>
      </w:r>
      <w:r w:rsidRPr="005307F2">
        <w:t xml:space="preserve"> and Roth (</w:t>
      </w:r>
      <w:r w:rsidRPr="0065371E">
        <w:rPr>
          <w:i/>
        </w:rPr>
        <w:t>2004, 227 – 250</w:t>
      </w:r>
      <w:r w:rsidRPr="005307F2">
        <w:t>) provide a useful perspective to help understand the concept of disaggregation.</w:t>
      </w:r>
      <w:r>
        <w:t xml:space="preserve"> </w:t>
      </w:r>
      <w:r w:rsidRPr="005307F2">
        <w:t>In simple terms, companies can “choose to integrate, executing most of the activities themselves, or they can choose to specialize and focus on a narrow range of activities, relying on suppliers and partners to provide other elements of value added”</w:t>
      </w:r>
      <w:r>
        <w:t>,</w:t>
      </w:r>
      <w:r w:rsidRPr="005307F2">
        <w:t xml:space="preserve"> (</w:t>
      </w:r>
      <w:r w:rsidRPr="0065371E">
        <w:rPr>
          <w:i/>
        </w:rPr>
        <w:t>ibid, p225</w:t>
      </w:r>
      <w:r w:rsidRPr="005307F2">
        <w:t>).</w:t>
      </w:r>
      <w:r>
        <w:t xml:space="preserve"> </w:t>
      </w:r>
      <w:r w:rsidRPr="005307F2">
        <w:t>According to Christensen, companies should retain direct control over aspects of their product that are the most important to their customers, and outsource those aspects of the product that are not seen to be important by customers and can be done more effectively and efficiently by a specialist company.</w:t>
      </w:r>
      <w:r>
        <w:t xml:space="preserve"> </w:t>
      </w:r>
      <w:r w:rsidRPr="005307F2">
        <w:t>As would be expected, there are costs and benefits associated with each approach.</w:t>
      </w:r>
      <w:r>
        <w:t xml:space="preserve"> </w:t>
      </w:r>
      <w:r w:rsidRPr="005307F2">
        <w:t>Integrated product and service designs allow for easier development of the whole as each of the component parts can be readily changed and developed to make improvements.</w:t>
      </w:r>
      <w:r>
        <w:t xml:space="preserve"> </w:t>
      </w:r>
      <w:r w:rsidRPr="005307F2">
        <w:t>However, companies that have integrated products and services</w:t>
      </w:r>
      <w:r>
        <w:t xml:space="preserve"> </w:t>
      </w:r>
      <w:r w:rsidRPr="005307F2">
        <w:t>“tend to be relatively inflexible” (</w:t>
      </w:r>
      <w:r w:rsidRPr="0065371E">
        <w:rPr>
          <w:i/>
        </w:rPr>
        <w:t>ibid, p241</w:t>
      </w:r>
      <w:r w:rsidRPr="005307F2">
        <w:t>) and slow to react to environmental changes.</w:t>
      </w:r>
    </w:p>
    <w:p w14:paraId="45F8B773" w14:textId="77777777" w:rsidR="00EC5F66" w:rsidRPr="005307F2" w:rsidRDefault="00EC5F66" w:rsidP="00EC5F66">
      <w:pPr>
        <w:pStyle w:val="body"/>
      </w:pPr>
      <w:r w:rsidRPr="005307F2">
        <w:t xml:space="preserve">Applying this theory to higher education, the integrated model </w:t>
      </w:r>
      <w:r>
        <w:t>is dominant</w:t>
      </w:r>
      <w:r w:rsidRPr="005307F2">
        <w:t xml:space="preserve"> </w:t>
      </w:r>
      <w:r>
        <w:t xml:space="preserve">and </w:t>
      </w:r>
      <w:r w:rsidRPr="005307F2">
        <w:t xml:space="preserve">HEIs </w:t>
      </w:r>
      <w:r>
        <w:t>are</w:t>
      </w:r>
      <w:r w:rsidRPr="005307F2">
        <w:t xml:space="preserve"> responsible for the full range of activities required to deliver programmes: curriculum design</w:t>
      </w:r>
      <w:r>
        <w:t>,</w:t>
      </w:r>
      <w:r w:rsidRPr="005307F2">
        <w:t xml:space="preserve"> marketing, recruitment </w:t>
      </w:r>
      <w:r>
        <w:t>and</w:t>
      </w:r>
      <w:r w:rsidRPr="005307F2">
        <w:t xml:space="preserve"> enrolment</w:t>
      </w:r>
      <w:r>
        <w:t>,</w:t>
      </w:r>
      <w:r w:rsidRPr="005307F2">
        <w:t xml:space="preserve"> delivery</w:t>
      </w:r>
      <w:r>
        <w:t>,</w:t>
      </w:r>
      <w:r w:rsidRPr="005307F2">
        <w:t xml:space="preserve"> and assessment </w:t>
      </w:r>
      <w:r>
        <w:t>and</w:t>
      </w:r>
      <w:r w:rsidRPr="005307F2">
        <w:t xml:space="preserve"> accreditation. However, MOOCs represent an unbundling of the traditional services</w:t>
      </w:r>
      <w:r>
        <w:t>,</w:t>
      </w:r>
      <w:r w:rsidRPr="005307F2">
        <w:t xml:space="preserve"> which higher education institutions (both distance and campus) have been </w:t>
      </w:r>
      <w:r>
        <w:t>delivering</w:t>
      </w:r>
      <w:r w:rsidRPr="005307F2">
        <w:t xml:space="preserve"> (</w:t>
      </w:r>
      <w:r w:rsidRPr="0065371E">
        <w:rPr>
          <w:i/>
        </w:rPr>
        <w:t>Universities UK, 2013, p24</w:t>
      </w:r>
      <w:r w:rsidRPr="005307F2">
        <w:t xml:space="preserve">). For example, MOOC platforms are used for marketing, recruitment and as a delivery channel, while responsibility for the content remains with the universities. Exams may be set by HEIs, but </w:t>
      </w:r>
      <w:r>
        <w:t>run</w:t>
      </w:r>
      <w:r w:rsidRPr="005307F2">
        <w:t xml:space="preserve"> and supervised by third parties </w:t>
      </w:r>
      <w:r>
        <w:t xml:space="preserve">like </w:t>
      </w:r>
      <w:r w:rsidRPr="005307F2">
        <w:t xml:space="preserve">Pearson </w:t>
      </w:r>
      <w:r>
        <w:t xml:space="preserve">Education in their </w:t>
      </w:r>
      <w:r w:rsidRPr="005307F2">
        <w:t>testing centres. Another example of this unbundling is where one university’s courses are licensed for delivery by another institution.</w:t>
      </w:r>
    </w:p>
    <w:p w14:paraId="71A2873F" w14:textId="77777777" w:rsidR="00EC5F66" w:rsidRPr="005307F2" w:rsidRDefault="00EC5F66" w:rsidP="00EC5F66">
      <w:pPr>
        <w:pStyle w:val="body"/>
      </w:pPr>
      <w:r w:rsidRPr="005307F2">
        <w:t xml:space="preserve">It is </w:t>
      </w:r>
      <w:r>
        <w:t>suggested</w:t>
      </w:r>
      <w:r w:rsidRPr="005307F2">
        <w:t xml:space="preserve"> that unbundling teaching and assessment will create opportunities for learners to access higher education at a low cost and through various routes.</w:t>
      </w:r>
      <w:r>
        <w:t xml:space="preserve"> </w:t>
      </w:r>
      <w:r w:rsidRPr="005307F2">
        <w:t>However, it is worth noting that unbundling has been around for a long time.</w:t>
      </w:r>
      <w:r>
        <w:t xml:space="preserve"> </w:t>
      </w:r>
      <w:r w:rsidRPr="005307F2">
        <w:t>The University of London International Programmes</w:t>
      </w:r>
      <w:r>
        <w:t>,</w:t>
      </w:r>
      <w:r w:rsidRPr="005307F2">
        <w:t> </w:t>
      </w:r>
      <w:r w:rsidRPr="00C139AA">
        <w:t>with assessment available when candidates feel ready,</w:t>
      </w:r>
      <w:r>
        <w:t xml:space="preserve"> </w:t>
      </w:r>
      <w:r w:rsidRPr="005307F2">
        <w:t>have existed to provide distance learning since 1858</w:t>
      </w:r>
      <w:r>
        <w:t>,</w:t>
      </w:r>
      <w:r w:rsidRPr="005307F2">
        <w:t xml:space="preserve"> with tuition and assessment taking place in centres around the world.</w:t>
      </w:r>
      <w:r>
        <w:t xml:space="preserve"> </w:t>
      </w:r>
      <w:r w:rsidRPr="005307F2">
        <w:t xml:space="preserve">More recently, organisations such as Laureate International Universities have taken advantage of the </w:t>
      </w:r>
      <w:r>
        <w:t>I</w:t>
      </w:r>
      <w:r w:rsidRPr="005307F2">
        <w:t xml:space="preserve">nternet to develop a network of </w:t>
      </w:r>
      <w:r>
        <w:t>HEIs</w:t>
      </w:r>
      <w:r w:rsidRPr="005307F2">
        <w:t xml:space="preserve"> with whom they work to offer online courses with a business model based on unbundling. </w:t>
      </w:r>
      <w:r>
        <w:t xml:space="preserve">This includes </w:t>
      </w:r>
      <w:r w:rsidRPr="005307F2">
        <w:t>the University of Liverpool</w:t>
      </w:r>
      <w:r>
        <w:t>,</w:t>
      </w:r>
      <w:r w:rsidRPr="005307F2">
        <w:t xml:space="preserve"> </w:t>
      </w:r>
      <w:r>
        <w:t xml:space="preserve">which </w:t>
      </w:r>
      <w:r w:rsidRPr="005307F2">
        <w:t>set up an online institution in 2000 in partnership with Laureate Online Education</w:t>
      </w:r>
      <w:r>
        <w:t>. This</w:t>
      </w:r>
      <w:r w:rsidRPr="005307F2">
        <w:t xml:space="preserve"> provide</w:t>
      </w:r>
      <w:r>
        <w:t>s</w:t>
      </w:r>
      <w:r w:rsidRPr="005307F2">
        <w:t xml:space="preserve"> the platform, marketing expertise and the teaching team, with the university retaining final control over academic and qu</w:t>
      </w:r>
      <w:r>
        <w:t>ality matters.</w:t>
      </w:r>
    </w:p>
    <w:p w14:paraId="0D4F3537" w14:textId="0E18BC60" w:rsidR="00EC5F66" w:rsidRDefault="00EC5F66" w:rsidP="00EC5F66">
      <w:pPr>
        <w:pStyle w:val="body"/>
      </w:pPr>
      <w:r w:rsidRPr="005307F2">
        <w:t xml:space="preserve">MOOCs signal the continuing development of educational provision that is not bounded by limits on geography or registration requirements. If unbundling is pursued, </w:t>
      </w:r>
      <w:r>
        <w:t>institutions</w:t>
      </w:r>
      <w:r w:rsidRPr="005307F2">
        <w:t xml:space="preserve"> will need to identify new ways of packaging, planning and organising their courses, services and learning support activities</w:t>
      </w:r>
      <w:r>
        <w:t xml:space="preserve">. They can then focus on </w:t>
      </w:r>
      <w:r w:rsidRPr="005307F2">
        <w:t>their unique disciplinary, reputational and/or geographical strength</w:t>
      </w:r>
      <w:r>
        <w:t>s</w:t>
      </w:r>
      <w:r w:rsidRPr="005307F2">
        <w:t xml:space="preserve">. For example, institutions </w:t>
      </w:r>
      <w:r>
        <w:t>could</w:t>
      </w:r>
      <w:r w:rsidRPr="005307F2">
        <w:t xml:space="preserve"> provide contextualised local and personalised learning experience through re-bundling different components and elements from other organisations to create certificates and degree programmes that meet local demand. Some universities have started to experiment with re-bundling by embedding courses from MOOC platforms into their existing face-to-face courses. </w:t>
      </w:r>
      <w:r>
        <w:t>Re-</w:t>
      </w:r>
      <w:r w:rsidRPr="005307F2">
        <w:lastRenderedPageBreak/>
        <w:t xml:space="preserve">bundling is a </w:t>
      </w:r>
      <w:r>
        <w:t>possible</w:t>
      </w:r>
      <w:r w:rsidRPr="005307F2">
        <w:t xml:space="preserve"> threat</w:t>
      </w:r>
      <w:r>
        <w:t xml:space="preserve"> to HEIs</w:t>
      </w:r>
      <w:r w:rsidRPr="005307F2">
        <w:t xml:space="preserve">, but </w:t>
      </w:r>
      <w:r>
        <w:t xml:space="preserve">also an opportunity as those institutions which </w:t>
      </w:r>
      <w:r w:rsidRPr="005307F2">
        <w:t xml:space="preserve">re-bundle </w:t>
      </w:r>
      <w:r>
        <w:t>effectively</w:t>
      </w:r>
      <w:r w:rsidRPr="005307F2">
        <w:t xml:space="preserve"> </w:t>
      </w:r>
      <w:r>
        <w:t xml:space="preserve">may find a way </w:t>
      </w:r>
      <w:r w:rsidRPr="00C57F66">
        <w:t xml:space="preserve">to </w:t>
      </w:r>
      <w:r>
        <w:t xml:space="preserve">take advantage of MOOCs by </w:t>
      </w:r>
      <w:r w:rsidRPr="00C57F66">
        <w:t>incorporat</w:t>
      </w:r>
      <w:r>
        <w:t>ing them</w:t>
      </w:r>
      <w:r w:rsidRPr="00C57F66">
        <w:t xml:space="preserve"> into revenue-producing degree program</w:t>
      </w:r>
      <w:r>
        <w:t>me</w:t>
      </w:r>
      <w:r w:rsidRPr="00C57F66">
        <w:t>s</w:t>
      </w:r>
      <w:r>
        <w:t>.</w:t>
      </w:r>
      <w:r w:rsidR="008E14CC">
        <w:t xml:space="preserve">  There is also a case to be made that educational publishers such as Pearson, will make an</w:t>
      </w:r>
      <w:r w:rsidR="00714C9D">
        <w:t xml:space="preserve"> attempt to develop</w:t>
      </w:r>
      <w:r w:rsidR="008E14CC">
        <w:t xml:space="preserve"> new business model</w:t>
      </w:r>
      <w:r w:rsidR="00714C9D">
        <w:t>s</w:t>
      </w:r>
      <w:r w:rsidR="008E14CC">
        <w:t xml:space="preserve"> by applying digital publishing techniques to the HE market place.</w:t>
      </w:r>
    </w:p>
    <w:p w14:paraId="32B94976" w14:textId="77777777" w:rsidR="00EC5F66" w:rsidRDefault="00EC5F66" w:rsidP="00EC5F66">
      <w:pPr>
        <w:pStyle w:val="Heading2"/>
      </w:pPr>
      <w:bookmarkStart w:id="12" w:name="_Toc251572790"/>
      <w:bookmarkStart w:id="13" w:name="_Toc251926965"/>
      <w:r>
        <w:t>Significance</w:t>
      </w:r>
      <w:bookmarkEnd w:id="12"/>
      <w:bookmarkEnd w:id="13"/>
    </w:p>
    <w:p w14:paraId="0943FC7A" w14:textId="77777777" w:rsidR="00EC5F66" w:rsidRDefault="00EC5F66" w:rsidP="00EC5F66">
      <w:pPr>
        <w:pStyle w:val="body"/>
      </w:pPr>
      <w:r w:rsidRPr="005307F2">
        <w:t xml:space="preserve">The significance of MOOCs for HEIs </w:t>
      </w:r>
      <w:r>
        <w:t>has been the subject of considerable speculation</w:t>
      </w:r>
      <w:r w:rsidRPr="005307F2">
        <w:t xml:space="preserve"> in reports such as Universities UK</w:t>
      </w:r>
      <w:r>
        <w:t xml:space="preserve">’s </w:t>
      </w:r>
      <w:r w:rsidRPr="005307F2">
        <w:rPr>
          <w:i/>
        </w:rPr>
        <w:t>Massive Online Open Courses: Higher education’s digital moment</w:t>
      </w:r>
      <w:r w:rsidRPr="005307F2">
        <w:t xml:space="preserve"> (</w:t>
      </w:r>
      <w:r w:rsidRPr="0065371E">
        <w:rPr>
          <w:i/>
        </w:rPr>
        <w:t>2013</w:t>
      </w:r>
      <w:r w:rsidRPr="005307F2">
        <w:t xml:space="preserve">); UNESCO’s </w:t>
      </w:r>
      <w:r w:rsidRPr="005307F2">
        <w:rPr>
          <w:i/>
        </w:rPr>
        <w:t>Policy Briefing on Introduction to MOOCs</w:t>
      </w:r>
      <w:r w:rsidRPr="005307F2">
        <w:t xml:space="preserve"> (</w:t>
      </w:r>
      <w:r w:rsidRPr="0065371E">
        <w:rPr>
          <w:i/>
        </w:rPr>
        <w:t>2013</w:t>
      </w:r>
      <w:r w:rsidRPr="005307F2">
        <w:t xml:space="preserve">) and the Department for Business Innovation and Skills report: </w:t>
      </w:r>
      <w:r w:rsidRPr="005307F2">
        <w:rPr>
          <w:i/>
        </w:rPr>
        <w:t>The Maturing of the MOOC</w:t>
      </w:r>
      <w:r w:rsidRPr="005307F2">
        <w:t xml:space="preserve"> (</w:t>
      </w:r>
      <w:r w:rsidRPr="0065371E">
        <w:rPr>
          <w:i/>
        </w:rPr>
        <w:t>2013</w:t>
      </w:r>
      <w:r w:rsidRPr="005307F2">
        <w:t>).</w:t>
      </w:r>
      <w:r>
        <w:t xml:space="preserve"> T</w:t>
      </w:r>
      <w:r w:rsidRPr="005307F2">
        <w:t xml:space="preserve">his high level of interest </w:t>
      </w:r>
      <w:r>
        <w:t>is a tacit recognition of the potential of MOOCs to disrupt current university models or generate new income streams.</w:t>
      </w:r>
    </w:p>
    <w:p w14:paraId="1039882D" w14:textId="77777777" w:rsidR="00EC5F66" w:rsidRPr="00EC5F66" w:rsidRDefault="00EC5F66" w:rsidP="00EC5F66">
      <w:pPr>
        <w:pStyle w:val="Heading1"/>
      </w:pPr>
      <w:bookmarkStart w:id="14" w:name="_Toc251926966"/>
      <w:r w:rsidRPr="00EC5F66">
        <w:t>Impact on Teaching and Learning in Institutions</w:t>
      </w:r>
      <w:bookmarkEnd w:id="14"/>
    </w:p>
    <w:p w14:paraId="0A29CE23" w14:textId="77777777" w:rsidR="00EC5F66" w:rsidRPr="005307F2" w:rsidRDefault="00EC5F66" w:rsidP="00EC5F66">
      <w:pPr>
        <w:pStyle w:val="body"/>
      </w:pPr>
      <w:r w:rsidRPr="005307F2">
        <w:t xml:space="preserve">The development of </w:t>
      </w:r>
      <w:r>
        <w:t xml:space="preserve">MOOCs and other new forms of </w:t>
      </w:r>
      <w:r w:rsidRPr="005307F2">
        <w:t>online provision can be considered through the lenses of technology options, pedagogical opportunities and learner choices. Each of these will be addressed in turn in this section.</w:t>
      </w:r>
    </w:p>
    <w:p w14:paraId="00D5D981" w14:textId="77777777" w:rsidR="00EC5F66" w:rsidRPr="00EC5F66" w:rsidRDefault="00EC5F66" w:rsidP="00EC5F66">
      <w:pPr>
        <w:pStyle w:val="Heading2"/>
      </w:pPr>
      <w:bookmarkStart w:id="15" w:name="_Toc251572792"/>
      <w:bookmarkStart w:id="16" w:name="_Toc251926967"/>
      <w:r w:rsidRPr="00EC5F66">
        <w:t>Technology Options</w:t>
      </w:r>
      <w:bookmarkEnd w:id="15"/>
      <w:bookmarkEnd w:id="16"/>
    </w:p>
    <w:p w14:paraId="2705D39A" w14:textId="77777777" w:rsidR="00EC5F66" w:rsidRPr="005307F2" w:rsidRDefault="00EC5F66" w:rsidP="00EC5F66">
      <w:pPr>
        <w:pStyle w:val="body"/>
      </w:pPr>
      <w:r w:rsidRPr="005307F2">
        <w:t xml:space="preserve">Virtual Learning Environments (VLEs) are now widely adopted by </w:t>
      </w:r>
      <w:r>
        <w:t>HEIs</w:t>
      </w:r>
      <w:r w:rsidRPr="005307F2">
        <w:t xml:space="preserve"> based on the traditional formats of the course and the class in universities, which brings with it concepts of restricted access to a controlled experience.</w:t>
      </w:r>
      <w:r>
        <w:t xml:space="preserve"> </w:t>
      </w:r>
      <w:r w:rsidRPr="005307F2">
        <w:t>Often, the VLE is integrated with a student records system that is used for provisioning purposes</w:t>
      </w:r>
      <w:r>
        <w:t>, and providing student access rights</w:t>
      </w:r>
      <w:r w:rsidRPr="005307F2">
        <w:t>.</w:t>
      </w:r>
      <w:r>
        <w:t xml:space="preserve"> </w:t>
      </w:r>
      <w:r w:rsidRPr="005307F2">
        <w:t>MOOCs pose a set of challenges for the existing technology and the way that it is managed in that they require access to courses for large numbers of learners.</w:t>
      </w:r>
      <w:r>
        <w:t xml:space="preserve"> </w:t>
      </w:r>
      <w:r w:rsidRPr="005307F2">
        <w:t xml:space="preserve">In the </w:t>
      </w:r>
      <w:proofErr w:type="spellStart"/>
      <w:r w:rsidRPr="005307F2">
        <w:t>cMOOC</w:t>
      </w:r>
      <w:proofErr w:type="spellEnd"/>
      <w:r w:rsidRPr="005307F2">
        <w:t xml:space="preserve"> model, there is the explicit requirement to design courses that </w:t>
      </w:r>
      <w:r>
        <w:t xml:space="preserve">make </w:t>
      </w:r>
      <w:r w:rsidRPr="005307F2">
        <w:t xml:space="preserve">use </w:t>
      </w:r>
      <w:r>
        <w:t xml:space="preserve">of </w:t>
      </w:r>
      <w:r w:rsidRPr="005307F2">
        <w:t>many and various tools and services that are beyond the control of the institution or course initiator.</w:t>
      </w:r>
    </w:p>
    <w:p w14:paraId="25937518" w14:textId="77777777" w:rsidR="00EC5F66" w:rsidRPr="005307F2" w:rsidRDefault="00EC5F66" w:rsidP="00EC5F66">
      <w:pPr>
        <w:pStyle w:val="body"/>
      </w:pPr>
      <w:r w:rsidRPr="005307F2">
        <w:t>MOOC developments are causing institutions to re-visit online</w:t>
      </w:r>
      <w:r>
        <w:t xml:space="preserve"> distance</w:t>
      </w:r>
      <w:r w:rsidRPr="005307F2">
        <w:t xml:space="preserve"> learning and consider how they can better use technology to reduce costs, create efficiency in their teaching operations, demonstrate value, and reach new markets. Whether or not MOOCs become a part of mainstream provision, there is a question about </w:t>
      </w:r>
      <w:r>
        <w:t>the</w:t>
      </w:r>
      <w:r w:rsidRPr="005307F2">
        <w:t xml:space="preserve"> technology options </w:t>
      </w:r>
      <w:r>
        <w:t>that</w:t>
      </w:r>
      <w:r w:rsidRPr="005307F2">
        <w:t xml:space="preserve"> best suit a particular institution’s needs, and this may include MOOCs as well as other online distance learning provision.</w:t>
      </w:r>
      <w:r>
        <w:t xml:space="preserve"> </w:t>
      </w:r>
      <w:r w:rsidRPr="005307F2">
        <w:t>Technologically, there is little that is new or innovative, but the rapid development of MOOC platforms and services with different functions, terms and conditions can lead to significant levels of confusion about what strategic course of action an institution should take.</w:t>
      </w:r>
    </w:p>
    <w:p w14:paraId="24FFD6E6" w14:textId="77777777" w:rsidR="00EC5F66" w:rsidRPr="00EC6490" w:rsidRDefault="00EC5F66" w:rsidP="00EC5F66">
      <w:pPr>
        <w:pStyle w:val="body"/>
      </w:pPr>
      <w:r w:rsidRPr="005307F2">
        <w:t xml:space="preserve">Table 2, MOOC Technologies and Key Implications for Institutions, identifies three options for those who are interested in experimenting with the development of online provision: open up an existing VLE, partner with a commercial MOOC platform; </w:t>
      </w:r>
      <w:r>
        <w:t xml:space="preserve">or </w:t>
      </w:r>
      <w:r w:rsidRPr="005307F2">
        <w:t xml:space="preserve">use an ad hoc </w:t>
      </w:r>
      <w:r>
        <w:t>collection of tools and services</w:t>
      </w:r>
      <w:r w:rsidRPr="005307F2">
        <w:t xml:space="preserve"> that </w:t>
      </w:r>
      <w:r>
        <w:t>are</w:t>
      </w:r>
      <w:r w:rsidRPr="005307F2">
        <w:t xml:space="preserve"> suitable for innovative experimentation</w:t>
      </w:r>
      <w:r>
        <w:t>.</w:t>
      </w:r>
    </w:p>
    <w:p w14:paraId="05E40818" w14:textId="77777777" w:rsidR="00EC5F66" w:rsidRPr="005307F2" w:rsidRDefault="00EC5F66" w:rsidP="00EC5F66">
      <w:pPr>
        <w:jc w:val="both"/>
        <w:rPr>
          <w:rFonts w:ascii="Times New Roman" w:hAnsi="Times New Roman" w:cs="Times New Roman"/>
          <w:sz w:val="16"/>
          <w:szCs w:val="16"/>
        </w:rPr>
      </w:pPr>
    </w:p>
    <w:p w14:paraId="181723FA" w14:textId="77777777" w:rsidR="00375E82" w:rsidRDefault="00375E82" w:rsidP="00EC5F66">
      <w:pPr>
        <w:pStyle w:val="Caption"/>
      </w:pPr>
      <w:r>
        <w:rPr>
          <w:rFonts w:ascii="Times New Roman" w:hAnsi="Times New Roman" w:cs="Times New Roman"/>
          <w:noProof/>
          <w:lang w:val="en-GB" w:eastAsia="en-GB"/>
        </w:rPr>
        <w:lastRenderedPageBreak/>
        <w:drawing>
          <wp:inline distT="0" distB="0" distL="0" distR="0" wp14:anchorId="5B538810" wp14:editId="2E97B1C5">
            <wp:extent cx="5274310" cy="1949326"/>
            <wp:effectExtent l="0" t="0" r="8890" b="698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1949326"/>
                    </a:xfrm>
                    <a:prstGeom prst="rect">
                      <a:avLst/>
                    </a:prstGeom>
                    <a:noFill/>
                    <a:ln>
                      <a:noFill/>
                    </a:ln>
                  </pic:spPr>
                </pic:pic>
              </a:graphicData>
            </a:graphic>
          </wp:inline>
        </w:drawing>
      </w:r>
    </w:p>
    <w:p w14:paraId="4ACBDFD6" w14:textId="77777777" w:rsidR="00EC5F66" w:rsidRPr="005307F2" w:rsidRDefault="00EC5F66" w:rsidP="00EC5F66">
      <w:pPr>
        <w:pStyle w:val="Caption"/>
      </w:pPr>
      <w:proofErr w:type="gramStart"/>
      <w:r w:rsidRPr="005307F2">
        <w:t>Table 2.</w:t>
      </w:r>
      <w:proofErr w:type="gramEnd"/>
      <w:r w:rsidRPr="005307F2">
        <w:t xml:space="preserve"> MOOC Technologies and Key Implications for Institutions</w:t>
      </w:r>
    </w:p>
    <w:p w14:paraId="0A56E4CF" w14:textId="77777777" w:rsidR="00EC5F66" w:rsidRPr="005307F2" w:rsidRDefault="00EC5F66" w:rsidP="00EC5F66">
      <w:pPr>
        <w:pStyle w:val="Heading3"/>
      </w:pPr>
      <w:bookmarkStart w:id="17" w:name="_Toc251926968"/>
      <w:r w:rsidRPr="005307F2">
        <w:t>Option 1: Open up Existing VLE</w:t>
      </w:r>
      <w:bookmarkEnd w:id="17"/>
    </w:p>
    <w:p w14:paraId="42947CB7" w14:textId="77777777" w:rsidR="00EC5F66" w:rsidRPr="005307F2" w:rsidRDefault="00EC5F66" w:rsidP="00EC5F66">
      <w:pPr>
        <w:pStyle w:val="body"/>
      </w:pPr>
      <w:r w:rsidRPr="005307F2">
        <w:t>Virtual Learning Environment (VLE) vendors, including Blackboard, Desire2learn, and Moodle have emphasised existing features of their products that enable universities to offer MOOCs by relatively straightforward re-configuration.</w:t>
      </w:r>
      <w:r>
        <w:t xml:space="preserve"> </w:t>
      </w:r>
      <w:r w:rsidRPr="005307F2">
        <w:t>Their approach has been to market their existing products as suitable for delivering MOOCs.</w:t>
      </w:r>
      <w:r>
        <w:t xml:space="preserve"> </w:t>
      </w:r>
      <w:r w:rsidRPr="005307F2">
        <w:t xml:space="preserve">For example, </w:t>
      </w:r>
      <w:r>
        <w:t>institutions</w:t>
      </w:r>
      <w:r w:rsidRPr="005307F2">
        <w:t xml:space="preserve"> that are currently licensing Blackboard’s learning management system, Blackboard Learn, will have access to the MOOC platform at no additional cost.</w:t>
      </w:r>
      <w:r>
        <w:t xml:space="preserve"> </w:t>
      </w:r>
      <w:r w:rsidRPr="005307F2">
        <w:t>However, individual instructors cannot offer more than five concurrent MOOCs.</w:t>
      </w:r>
    </w:p>
    <w:p w14:paraId="55815611" w14:textId="77777777" w:rsidR="00EC5F66" w:rsidRPr="005307F2" w:rsidRDefault="00EC5F66" w:rsidP="00EC5F66">
      <w:pPr>
        <w:pStyle w:val="body"/>
      </w:pPr>
      <w:r w:rsidRPr="005307F2">
        <w:t>VLE providers promise to expand their services and features to facilitate not only access to the courses for unlimited number of learners</w:t>
      </w:r>
      <w:r>
        <w:t>,</w:t>
      </w:r>
      <w:r w:rsidRPr="005307F2">
        <w:t xml:space="preserve"> but also to provide advanced analytics, interactive multimedia, synchronous collaboration, and even integration with student support services. In this model, </w:t>
      </w:r>
      <w:r>
        <w:t>institutions</w:t>
      </w:r>
      <w:r w:rsidRPr="005307F2">
        <w:t xml:space="preserve"> maintain control over the course data and exercise </w:t>
      </w:r>
      <w:r>
        <w:t>copyright</w:t>
      </w:r>
      <w:r w:rsidRPr="005307F2">
        <w:t xml:space="preserve"> over content, including revenue-generating</w:t>
      </w:r>
      <w:r>
        <w:t xml:space="preserve"> activities</w:t>
      </w:r>
      <w:r w:rsidRPr="005307F2">
        <w:t>.</w:t>
      </w:r>
      <w:r>
        <w:t xml:space="preserve"> </w:t>
      </w:r>
      <w:r w:rsidRPr="005307F2">
        <w:t>VLE vendors allow institutions to retain full ownership of the content and deploy their own credit mechanisms that do not require institutions to create additional vendor relationships (</w:t>
      </w:r>
      <w:r w:rsidRPr="0065371E">
        <w:rPr>
          <w:i/>
        </w:rPr>
        <w:t>Desire2learn, 2013</w:t>
      </w:r>
      <w:r w:rsidRPr="005307F2">
        <w:t>).</w:t>
      </w:r>
    </w:p>
    <w:p w14:paraId="5DCF9EFE" w14:textId="77777777" w:rsidR="00EC5F66" w:rsidRPr="005307F2" w:rsidRDefault="00EC5F66" w:rsidP="00EC5F66">
      <w:pPr>
        <w:pStyle w:val="body"/>
      </w:pPr>
      <w:r w:rsidRPr="005307F2">
        <w:t>Open source VLE tools, like Moodle, are also readily configurable as MOOC platforms requiring no additional components to be installed.</w:t>
      </w:r>
      <w:r>
        <w:t xml:space="preserve"> </w:t>
      </w:r>
      <w:r w:rsidRPr="005307F2">
        <w:t>Institutions retain control over their data and revenue generating activities, and depending on how their site is hosted, they will have a higher degree of control over the establishment and running of their MOOC.</w:t>
      </w:r>
      <w:r>
        <w:t xml:space="preserve">  There will be IT infrastructures costs associated with this approach.</w:t>
      </w:r>
    </w:p>
    <w:p w14:paraId="011367CB" w14:textId="77777777" w:rsidR="00EC5F66" w:rsidRPr="005307F2" w:rsidRDefault="00EC5F66" w:rsidP="008F74BE">
      <w:pPr>
        <w:pStyle w:val="Heading3"/>
      </w:pPr>
      <w:bookmarkStart w:id="18" w:name="_Toc251926969"/>
      <w:r w:rsidRPr="005307F2">
        <w:t>Option 2: MOOC Platforms</w:t>
      </w:r>
      <w:bookmarkEnd w:id="18"/>
    </w:p>
    <w:p w14:paraId="60819157" w14:textId="77777777" w:rsidR="00EC5F66" w:rsidRPr="005307F2" w:rsidRDefault="00EC5F66" w:rsidP="00BD1975">
      <w:pPr>
        <w:pStyle w:val="body"/>
      </w:pPr>
      <w:r w:rsidRPr="005307F2">
        <w:t xml:space="preserve">Companies such as </w:t>
      </w:r>
      <w:proofErr w:type="spellStart"/>
      <w:r w:rsidRPr="005307F2">
        <w:t>Coursera</w:t>
      </w:r>
      <w:proofErr w:type="spellEnd"/>
      <w:r w:rsidRPr="005307F2">
        <w:t xml:space="preserve">, </w:t>
      </w:r>
      <w:proofErr w:type="spellStart"/>
      <w:r w:rsidRPr="005307F2">
        <w:t>Udacity</w:t>
      </w:r>
      <w:proofErr w:type="spellEnd"/>
      <w:r w:rsidRPr="005307F2">
        <w:t xml:space="preserve"> and the non–profit organisation, </w:t>
      </w:r>
      <w:proofErr w:type="spellStart"/>
      <w:r w:rsidRPr="005307F2">
        <w:t>edX</w:t>
      </w:r>
      <w:proofErr w:type="spellEnd"/>
      <w:r w:rsidRPr="005307F2">
        <w:t xml:space="preserve"> provide MOOC platforms as shared services to universities to run their courses for learners who are interested in studying for free</w:t>
      </w:r>
      <w:r>
        <w:t xml:space="preserve"> or paying fees for additional products and services</w:t>
      </w:r>
      <w:r w:rsidRPr="005307F2">
        <w:t xml:space="preserve">. The MOOC platforms are designed to be accessible to anyone at any time, and various technologies have made this kind of educational environment possible, including software that can administer and support a large number of users, gather data on student participation, </w:t>
      </w:r>
      <w:r>
        <w:t>deliver</w:t>
      </w:r>
      <w:r w:rsidRPr="005307F2">
        <w:t xml:space="preserve"> video footage of lectures and provide automated tests and feedback. </w:t>
      </w:r>
    </w:p>
    <w:p w14:paraId="65B19218" w14:textId="77777777" w:rsidR="00EC5F66" w:rsidRDefault="00EC5F66" w:rsidP="00BD1975">
      <w:pPr>
        <w:pStyle w:val="body"/>
      </w:pPr>
      <w:r w:rsidRPr="005307F2">
        <w:t>These MOOC platforms host courses from academics in top universities</w:t>
      </w:r>
      <w:r>
        <w:t>,</w:t>
      </w:r>
      <w:r w:rsidRPr="005307F2">
        <w:t xml:space="preserve"> </w:t>
      </w:r>
      <w:r>
        <w:t xml:space="preserve">who may or may not benefit financially, </w:t>
      </w:r>
      <w:r w:rsidRPr="005307F2">
        <w:t xml:space="preserve">and the </w:t>
      </w:r>
      <w:r>
        <w:t>institutions</w:t>
      </w:r>
      <w:r w:rsidRPr="005307F2">
        <w:t xml:space="preserve"> usually </w:t>
      </w:r>
      <w:r>
        <w:t>maintain copyright and may choose to use creative commons licences</w:t>
      </w:r>
      <w:r w:rsidRPr="005307F2">
        <w:t>.</w:t>
      </w:r>
      <w:r>
        <w:t xml:space="preserve"> Platforms </w:t>
      </w:r>
      <w:r w:rsidRPr="005307F2">
        <w:t xml:space="preserve">assert </w:t>
      </w:r>
      <w:r>
        <w:t xml:space="preserve">copyright </w:t>
      </w:r>
      <w:r w:rsidRPr="005307F2">
        <w:t xml:space="preserve">of </w:t>
      </w:r>
      <w:r>
        <w:t>course material</w:t>
      </w:r>
      <w:r w:rsidRPr="005307F2">
        <w:t xml:space="preserve"> and user-generated content underpinned through agreements between </w:t>
      </w:r>
      <w:r>
        <w:t>them and their affiliates (</w:t>
      </w:r>
      <w:r w:rsidRPr="0065371E">
        <w:rPr>
          <w:i/>
        </w:rPr>
        <w:t>Campbell, 2013</w:t>
      </w:r>
      <w:r>
        <w:t>). A key question is the arrangements for subsequent access to their course participants’ data</w:t>
      </w:r>
      <w:r w:rsidRPr="005307F2">
        <w:t>.</w:t>
      </w:r>
      <w:r>
        <w:t xml:space="preserve"> A significant challenge that </w:t>
      </w:r>
      <w:r>
        <w:lastRenderedPageBreak/>
        <w:t xml:space="preserve">MOOCs share with other open educational resources is the complexity surrounding copyright. This is discussed in the </w:t>
      </w:r>
      <w:proofErr w:type="spellStart"/>
      <w:r>
        <w:t>E</w:t>
      </w:r>
      <w:r w:rsidRPr="00744582">
        <w:t>ducause</w:t>
      </w:r>
      <w:proofErr w:type="spellEnd"/>
      <w:r w:rsidRPr="00744582">
        <w:t xml:space="preserve"> </w:t>
      </w:r>
      <w:r w:rsidRPr="00744582">
        <w:rPr>
          <w:i/>
        </w:rPr>
        <w:t>Copyright Challenges in a MOOC Environment</w:t>
      </w:r>
      <w:r>
        <w:rPr>
          <w:i/>
        </w:rPr>
        <w:t xml:space="preserve"> </w:t>
      </w:r>
      <w:r w:rsidRPr="00744582">
        <w:t>(</w:t>
      </w:r>
      <w:r w:rsidRPr="0065371E">
        <w:rPr>
          <w:i/>
        </w:rPr>
        <w:t>2013</w:t>
      </w:r>
      <w:r w:rsidRPr="00744582">
        <w:t>).</w:t>
      </w:r>
    </w:p>
    <w:p w14:paraId="683E7FB4" w14:textId="06703DD1" w:rsidR="00EC5F66" w:rsidRPr="005307F2" w:rsidRDefault="00EC5F66" w:rsidP="00BD1975">
      <w:pPr>
        <w:pStyle w:val="body"/>
      </w:pPr>
      <w:r w:rsidRPr="005307F2">
        <w:t xml:space="preserve">Most institutions that run courses on MOOC platforms promote access to knowledge for free, </w:t>
      </w:r>
      <w:r>
        <w:t xml:space="preserve">using the MOOC for </w:t>
      </w:r>
      <w:r w:rsidRPr="005307F2">
        <w:t xml:space="preserve">marketing </w:t>
      </w:r>
      <w:r>
        <w:t xml:space="preserve">purposes </w:t>
      </w:r>
      <w:r w:rsidR="009933E1">
        <w:t xml:space="preserve">to attract students to paid provision, </w:t>
      </w:r>
      <w:r w:rsidRPr="005307F2">
        <w:t>or exp</w:t>
      </w:r>
      <w:r>
        <w:t xml:space="preserve">erimenting with online learning without the need to make significant changes to the way their organisation operates. </w:t>
      </w:r>
      <w:r w:rsidRPr="005307F2">
        <w:t xml:space="preserve">The cost </w:t>
      </w:r>
      <w:r>
        <w:t>of</w:t>
      </w:r>
      <w:r w:rsidRPr="005307F2">
        <w:t xml:space="preserve"> publish</w:t>
      </w:r>
      <w:r>
        <w:t>ing</w:t>
      </w:r>
      <w:r w:rsidRPr="005307F2">
        <w:t xml:space="preserve"> courses on MOOC platforms varies.</w:t>
      </w:r>
      <w:r>
        <w:t xml:space="preserve"> </w:t>
      </w:r>
      <w:r w:rsidRPr="005307F2">
        <w:t xml:space="preserve">For example, for a university to deploy a single course using </w:t>
      </w:r>
      <w:proofErr w:type="spellStart"/>
      <w:r w:rsidRPr="005307F2">
        <w:t>edX</w:t>
      </w:r>
      <w:proofErr w:type="spellEnd"/>
      <w:r w:rsidRPr="005307F2">
        <w:t xml:space="preserve"> </w:t>
      </w:r>
      <w:r>
        <w:t xml:space="preserve">the initial price </w:t>
      </w:r>
      <w:r w:rsidRPr="005307F2">
        <w:t xml:space="preserve">is around </w:t>
      </w:r>
      <w:r>
        <w:t>£160</w:t>
      </w:r>
      <w:r w:rsidRPr="005307F2">
        <w:t xml:space="preserve">,000, which enables an institution to set up their ‘production studio,’ and additional courses can be added for </w:t>
      </w:r>
      <w:r>
        <w:t>£22,000 (</w:t>
      </w:r>
      <w:proofErr w:type="spellStart"/>
      <w:r w:rsidRPr="0065371E">
        <w:rPr>
          <w:i/>
        </w:rPr>
        <w:t>Kolowich</w:t>
      </w:r>
      <w:proofErr w:type="spellEnd"/>
      <w:r w:rsidRPr="0065371E">
        <w:rPr>
          <w:i/>
        </w:rPr>
        <w:t>, 2013</w:t>
      </w:r>
      <w:r>
        <w:t>).</w:t>
      </w:r>
    </w:p>
    <w:p w14:paraId="40B60631" w14:textId="77777777" w:rsidR="00EC5F66" w:rsidRPr="005307F2" w:rsidRDefault="00EC5F66" w:rsidP="00BD1975">
      <w:pPr>
        <w:pStyle w:val="Heading3"/>
      </w:pPr>
      <w:bookmarkStart w:id="19" w:name="_Toc251926970"/>
      <w:r w:rsidRPr="005307F2">
        <w:t>Option</w:t>
      </w:r>
      <w:r w:rsidR="00BD1975">
        <w:t xml:space="preserve"> </w:t>
      </w:r>
      <w:r w:rsidRPr="005307F2">
        <w:t>3:</w:t>
      </w:r>
      <w:r>
        <w:t xml:space="preserve"> </w:t>
      </w:r>
      <w:r w:rsidRPr="005307F2">
        <w:t xml:space="preserve">Use </w:t>
      </w:r>
      <w:r>
        <w:t>an A</w:t>
      </w:r>
      <w:r w:rsidRPr="005307F2">
        <w:t xml:space="preserve">d </w:t>
      </w:r>
      <w:r>
        <w:t>H</w:t>
      </w:r>
      <w:r w:rsidRPr="005307F2">
        <w:t xml:space="preserve">oc </w:t>
      </w:r>
      <w:r>
        <w:t>P</w:t>
      </w:r>
      <w:r w:rsidRPr="005307F2">
        <w:t xml:space="preserve">latform to </w:t>
      </w:r>
      <w:r>
        <w:t>S</w:t>
      </w:r>
      <w:r w:rsidRPr="005307F2">
        <w:t xml:space="preserve">upport </w:t>
      </w:r>
      <w:r>
        <w:t>I</w:t>
      </w:r>
      <w:r w:rsidRPr="005307F2">
        <w:t>nnovation</w:t>
      </w:r>
      <w:bookmarkEnd w:id="19"/>
    </w:p>
    <w:p w14:paraId="22184B90" w14:textId="222E9995" w:rsidR="00EC5F66" w:rsidRDefault="006805CA" w:rsidP="00BD1975">
      <w:pPr>
        <w:pStyle w:val="body"/>
      </w:pPr>
      <w:r>
        <w:t>S</w:t>
      </w:r>
      <w:r w:rsidR="00EC5F66" w:rsidRPr="005307F2">
        <w:t xml:space="preserve">ocial media services </w:t>
      </w:r>
      <w:r w:rsidR="000C6771">
        <w:t xml:space="preserve">and tools </w:t>
      </w:r>
      <w:r w:rsidR="00EC5F66" w:rsidRPr="005307F2">
        <w:t>can be used as platforms for delivering MOOCs. For example, the first MOOC – CCK08 – started by being primarily centre</w:t>
      </w:r>
      <w:r>
        <w:t xml:space="preserve">d in a Moodle discussion forum. </w:t>
      </w:r>
      <w:r w:rsidR="00EC5F66" w:rsidRPr="005307F2">
        <w:t xml:space="preserve">As the course progressed, interactions were scattered over many tools and technologies to create many spaces of interactions, such as Google Groups, Twitter, blogs, wikis, YouTube, and many others. </w:t>
      </w:r>
      <w:proofErr w:type="spellStart"/>
      <w:proofErr w:type="gramStart"/>
      <w:r w:rsidR="00EC5F66" w:rsidRPr="005307F2">
        <w:t>ocTEL</w:t>
      </w:r>
      <w:proofErr w:type="spellEnd"/>
      <w:proofErr w:type="gramEnd"/>
      <w:r w:rsidR="00EC5F66" w:rsidRPr="005307F2">
        <w:t xml:space="preserve">, a MOOC run by the </w:t>
      </w:r>
      <w:hyperlink r:id="rId13" w:tooltip="Link to Association for Learning Technology website" w:history="1">
        <w:r w:rsidR="00EC5F66" w:rsidRPr="005307F2">
          <w:t>Association for Learning Technology (ALT)</w:t>
        </w:r>
      </w:hyperlink>
      <w:r w:rsidR="00EC5F66">
        <w:t xml:space="preserve"> </w:t>
      </w:r>
      <w:r w:rsidR="00EC5F66" w:rsidRPr="005307F2">
        <w:t xml:space="preserve">delivered on </w:t>
      </w:r>
      <w:r w:rsidR="00EC5F66">
        <w:t>an</w:t>
      </w:r>
      <w:r w:rsidR="00EC5F66" w:rsidRPr="005307F2">
        <w:t xml:space="preserve"> open source blogging platform with a set of additional </w:t>
      </w:r>
      <w:r w:rsidR="00EC5F66">
        <w:t>plugins and some custom coding.</w:t>
      </w:r>
    </w:p>
    <w:p w14:paraId="19178AE9" w14:textId="77777777" w:rsidR="00EC5F66" w:rsidRPr="005307F2" w:rsidRDefault="00EC5F66" w:rsidP="00BD1975">
      <w:pPr>
        <w:pStyle w:val="body"/>
      </w:pPr>
      <w:r w:rsidRPr="005307F2">
        <w:t xml:space="preserve">Google has committed to the development of </w:t>
      </w:r>
      <w:proofErr w:type="spellStart"/>
      <w:r w:rsidRPr="005307F2">
        <w:t>OpenEdX</w:t>
      </w:r>
      <w:proofErr w:type="spellEnd"/>
      <w:r>
        <w:t xml:space="preserve">, an </w:t>
      </w:r>
      <w:r w:rsidRPr="005307F2">
        <w:t xml:space="preserve">open-source </w:t>
      </w:r>
      <w:r>
        <w:t xml:space="preserve">version of </w:t>
      </w:r>
      <w:r w:rsidRPr="005307F2">
        <w:t xml:space="preserve">the </w:t>
      </w:r>
      <w:hyperlink r:id="rId14" w:history="1">
        <w:proofErr w:type="spellStart"/>
        <w:r w:rsidRPr="005307F2">
          <w:t>edX</w:t>
        </w:r>
        <w:proofErr w:type="spellEnd"/>
      </w:hyperlink>
      <w:r w:rsidRPr="005307F2">
        <w:t xml:space="preserve"> </w:t>
      </w:r>
      <w:r>
        <w:t>platform that</w:t>
      </w:r>
      <w:r w:rsidRPr="005307F2">
        <w:t xml:space="preserve"> universities and educational providers can use to support their</w:t>
      </w:r>
      <w:r>
        <w:t xml:space="preserve"> own online learning initiatives without having to </w:t>
      </w:r>
      <w:r w:rsidRPr="005307F2">
        <w:t xml:space="preserve">install an instance of the software. </w:t>
      </w:r>
      <w:r>
        <w:t xml:space="preserve">Institutions </w:t>
      </w:r>
      <w:r w:rsidRPr="005307F2">
        <w:t xml:space="preserve">retain control of their own </w:t>
      </w:r>
      <w:proofErr w:type="gramStart"/>
      <w:r w:rsidRPr="005307F2">
        <w:t>branding,</w:t>
      </w:r>
      <w:proofErr w:type="gramEnd"/>
      <w:r w:rsidRPr="005307F2">
        <w:t xml:space="preserve"> and of their relationships with their own students and other users.</w:t>
      </w:r>
      <w:r>
        <w:t xml:space="preserve"> </w:t>
      </w:r>
      <w:r w:rsidRPr="005307F2">
        <w:t xml:space="preserve">Data generated by particular instances of </w:t>
      </w:r>
      <w:proofErr w:type="spellStart"/>
      <w:r w:rsidRPr="005307F2">
        <w:t>OpenEdX</w:t>
      </w:r>
      <w:proofErr w:type="spellEnd"/>
      <w:r w:rsidRPr="005307F2">
        <w:t xml:space="preserve"> are solely in the control of the </w:t>
      </w:r>
      <w:r>
        <w:t>institutions.</w:t>
      </w:r>
    </w:p>
    <w:p w14:paraId="3738DDF1" w14:textId="77777777" w:rsidR="00EC5F66" w:rsidRDefault="00EC5F66" w:rsidP="00BD1975">
      <w:pPr>
        <w:pStyle w:val="body"/>
      </w:pPr>
      <w:r>
        <w:t>In this option, e</w:t>
      </w:r>
      <w:r w:rsidRPr="005307F2">
        <w:t xml:space="preserve">ducators and course developers </w:t>
      </w:r>
      <w:r>
        <w:t xml:space="preserve">tend to share their works </w:t>
      </w:r>
      <w:r w:rsidRPr="005307F2">
        <w:t xml:space="preserve">with </w:t>
      </w:r>
      <w:r>
        <w:t xml:space="preserve">relatively unrestricted </w:t>
      </w:r>
      <w:r w:rsidRPr="005307F2">
        <w:t>C</w:t>
      </w:r>
      <w:r>
        <w:t xml:space="preserve">reative </w:t>
      </w:r>
      <w:r w:rsidRPr="005307F2">
        <w:t>C</w:t>
      </w:r>
      <w:r>
        <w:t>ommons (CC)</w:t>
      </w:r>
      <w:r w:rsidRPr="005307F2">
        <w:t xml:space="preserve"> licenses</w:t>
      </w:r>
      <w:r>
        <w:t xml:space="preserve">, which </w:t>
      </w:r>
      <w:r w:rsidRPr="005307F2">
        <w:t xml:space="preserve">grant advance permission for </w:t>
      </w:r>
      <w:r>
        <w:t xml:space="preserve">the </w:t>
      </w:r>
      <w:r w:rsidRPr="005307F2">
        <w:t>public</w:t>
      </w:r>
      <w:r>
        <w:t xml:space="preserve"> use of their copyrighted works under conditions of their choice, in addition to allowing </w:t>
      </w:r>
      <w:r w:rsidR="002A3E65">
        <w:t>th</w:t>
      </w:r>
      <w:r>
        <w:t>e use of</w:t>
      </w:r>
      <w:r w:rsidRPr="005307F2">
        <w:t xml:space="preserve"> </w:t>
      </w:r>
      <w:r>
        <w:t xml:space="preserve">other </w:t>
      </w:r>
      <w:r w:rsidRPr="005307F2">
        <w:t>CC materials.</w:t>
      </w:r>
    </w:p>
    <w:p w14:paraId="1BA74377" w14:textId="77777777" w:rsidR="002A3E65" w:rsidRPr="002A3E65" w:rsidRDefault="002A3E65" w:rsidP="002A3E65">
      <w:pPr>
        <w:pStyle w:val="Heading2"/>
      </w:pPr>
      <w:bookmarkStart w:id="20" w:name="_Toc251572793"/>
      <w:bookmarkStart w:id="21" w:name="_Toc251926971"/>
      <w:r w:rsidRPr="002A3E65">
        <w:t>Pedagogic Opportunities</w:t>
      </w:r>
      <w:bookmarkEnd w:id="20"/>
      <w:bookmarkEnd w:id="21"/>
      <w:r w:rsidRPr="002A3E65">
        <w:t xml:space="preserve"> </w:t>
      </w:r>
    </w:p>
    <w:p w14:paraId="7AD3E8B2" w14:textId="235973C6" w:rsidR="002A3E65" w:rsidRDefault="002A3E65" w:rsidP="002A3E65">
      <w:pPr>
        <w:pStyle w:val="body"/>
      </w:pPr>
      <w:r w:rsidRPr="00EB0F55">
        <w:t xml:space="preserve">MOOCs </w:t>
      </w:r>
      <w:r>
        <w:t>have stimulated</w:t>
      </w:r>
      <w:r w:rsidRPr="00EB0F55">
        <w:t xml:space="preserve"> widespread discussion around</w:t>
      </w:r>
      <w:r>
        <w:t xml:space="preserve"> </w:t>
      </w:r>
      <w:r w:rsidRPr="00401CFC">
        <w:t xml:space="preserve">the pedagogical </w:t>
      </w:r>
      <w:r>
        <w:t>approaches</w:t>
      </w:r>
      <w:r w:rsidRPr="00401CFC">
        <w:t xml:space="preserve"> of </w:t>
      </w:r>
      <w:r>
        <w:t xml:space="preserve">teaching and learning in institutions. </w:t>
      </w:r>
      <w:r w:rsidRPr="005307F2">
        <w:t xml:space="preserve">The </w:t>
      </w:r>
      <w:r w:rsidR="00224535">
        <w:t xml:space="preserve">current </w:t>
      </w:r>
      <w:r w:rsidRPr="005307F2">
        <w:t xml:space="preserve">dominant </w:t>
      </w:r>
      <w:r w:rsidR="00224535">
        <w:t>approach</w:t>
      </w:r>
      <w:r w:rsidRPr="005307F2">
        <w:t xml:space="preserve"> of MOOCs is very similar to established models of online distance learning and </w:t>
      </w:r>
      <w:r>
        <w:t>is generally based on</w:t>
      </w:r>
      <w:r w:rsidRPr="005307F2">
        <w:t xml:space="preserve"> the production of video lectures, written resources and staged e-assessments with automated feedback.</w:t>
      </w:r>
      <w:r>
        <w:t xml:space="preserve"> </w:t>
      </w:r>
      <w:r w:rsidR="00224535">
        <w:t xml:space="preserve">However, </w:t>
      </w:r>
      <w:r w:rsidR="00224535">
        <w:rPr>
          <w:rFonts w:eastAsia="Times New Roman"/>
        </w:rPr>
        <w:t>t</w:t>
      </w:r>
      <w:r>
        <w:rPr>
          <w:rFonts w:eastAsia="Times New Roman"/>
        </w:rPr>
        <w:t xml:space="preserve">he </w:t>
      </w:r>
      <w:r>
        <w:t xml:space="preserve">early </w:t>
      </w:r>
      <w:r w:rsidRPr="00401CFC">
        <w:t>MOOCs</w:t>
      </w:r>
      <w:r>
        <w:t xml:space="preserve"> </w:t>
      </w:r>
      <w:r w:rsidRPr="00401CFC">
        <w:t>embrace</w:t>
      </w:r>
      <w:r>
        <w:t>d</w:t>
      </w:r>
      <w:r w:rsidRPr="00401CFC">
        <w:t xml:space="preserve"> the social nature of learning </w:t>
      </w:r>
      <w:r>
        <w:t xml:space="preserve">by valuing learners’ existing </w:t>
      </w:r>
      <w:r w:rsidRPr="00401CFC">
        <w:t>knowledge and experience</w:t>
      </w:r>
      <w:r>
        <w:t xml:space="preserve"> in the course and using alternative pedagogical approaches</w:t>
      </w:r>
      <w:r w:rsidR="00224535">
        <w:t xml:space="preserve"> and there are significant opportunities to explore this further</w:t>
      </w:r>
      <w:r>
        <w:t xml:space="preserve">. </w:t>
      </w:r>
      <w:r w:rsidRPr="00315DC3">
        <w:rPr>
          <w:szCs w:val="26"/>
        </w:rPr>
        <w:t>Table 3, Pedagogical Approaches, sets out some of the different aspects offered by MOOCs</w:t>
      </w:r>
      <w:r w:rsidRPr="00315DC3">
        <w:t>.</w:t>
      </w:r>
    </w:p>
    <w:p w14:paraId="2E92E4E8" w14:textId="77777777" w:rsidR="002A3E65" w:rsidRPr="005307F2" w:rsidRDefault="002A3E65" w:rsidP="002A3E65">
      <w:pPr>
        <w:rPr>
          <w:lang w:eastAsia="zh-CN"/>
        </w:rPr>
      </w:pPr>
      <w:r>
        <w:rPr>
          <w:noProof/>
          <w:lang w:val="en-GB" w:eastAsia="en-GB"/>
        </w:rPr>
        <w:drawing>
          <wp:inline distT="0" distB="0" distL="0" distR="0" wp14:anchorId="0C8B91E2" wp14:editId="6168513C">
            <wp:extent cx="5274310" cy="1677667"/>
            <wp:effectExtent l="0" t="0" r="889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1677667"/>
                    </a:xfrm>
                    <a:prstGeom prst="rect">
                      <a:avLst/>
                    </a:prstGeom>
                    <a:noFill/>
                    <a:ln>
                      <a:noFill/>
                    </a:ln>
                  </pic:spPr>
                </pic:pic>
              </a:graphicData>
            </a:graphic>
          </wp:inline>
        </w:drawing>
      </w:r>
    </w:p>
    <w:p w14:paraId="54647604" w14:textId="77777777" w:rsidR="002A3E65" w:rsidRPr="00BA28D8" w:rsidRDefault="002A3E65" w:rsidP="002A3E65">
      <w:pPr>
        <w:pStyle w:val="Caption"/>
        <w:rPr>
          <w:lang w:eastAsia="zh-CN"/>
        </w:rPr>
      </w:pPr>
      <w:r w:rsidRPr="00BA28D8">
        <w:rPr>
          <w:lang w:eastAsia="zh-CN"/>
        </w:rPr>
        <w:t>Table 3, Pedagogical Approaches</w:t>
      </w:r>
    </w:p>
    <w:p w14:paraId="2D105A36" w14:textId="77777777" w:rsidR="002A3E65" w:rsidRDefault="002A3E65" w:rsidP="002A3E65">
      <w:pPr>
        <w:pStyle w:val="body"/>
      </w:pPr>
      <w:r w:rsidRPr="005307F2">
        <w:rPr>
          <w:lang w:eastAsia="zh-CN"/>
        </w:rPr>
        <w:lastRenderedPageBreak/>
        <w:t xml:space="preserve">However, </w:t>
      </w:r>
      <w:r w:rsidRPr="005307F2">
        <w:t>the nature of the experimentation undertaken will be in part determined by the institutional context.</w:t>
      </w:r>
      <w:r>
        <w:t xml:space="preserve"> </w:t>
      </w:r>
      <w:r w:rsidRPr="005307F2">
        <w:t>For some, experimentation will be at the level of the individual lecturer and for others it maybe at departmental or large-scale cross-institutional projects.</w:t>
      </w:r>
      <w:r>
        <w:t xml:space="preserve"> Apart from some specialist institutions and units, the typical starting point for developing open educational resources and open online courses has been the integration of those resources into existing face-to-face courses. The notion of ‘flipped classroom’ where approaches like this can then be incorporated into existing programmes becomes an interesting possibility for innovative provision.  There is a relatively high level of agreement from academic leaders in higher education institutions in the USA that MOOCs are significant way to learn about online pedagogy (</w:t>
      </w:r>
      <w:r w:rsidRPr="0065371E">
        <w:rPr>
          <w:i/>
        </w:rPr>
        <w:t>Allen and Seaman, 2014</w:t>
      </w:r>
      <w:r>
        <w:t>).</w:t>
      </w:r>
    </w:p>
    <w:p w14:paraId="67618C87" w14:textId="77777777" w:rsidR="002A3E65" w:rsidRPr="005307F2" w:rsidRDefault="002A3E65" w:rsidP="002A3E65">
      <w:pPr>
        <w:pStyle w:val="body"/>
      </w:pPr>
      <w:r w:rsidRPr="005307F2">
        <w:t xml:space="preserve">In terms of </w:t>
      </w:r>
      <w:r w:rsidRPr="00EE1BBD">
        <w:t>teaching design</w:t>
      </w:r>
      <w:r w:rsidRPr="005307F2">
        <w:t>, there are fundamental choices to be made around the extent to which a learner</w:t>
      </w:r>
      <w:r>
        <w:t>’s</w:t>
      </w:r>
      <w:r w:rsidRPr="005307F2">
        <w:t xml:space="preserve"> experience is controlled in terms of the activities undertaken and the subject matter covered.</w:t>
      </w:r>
      <w:r>
        <w:t xml:space="preserve"> A design may be very prescriptive or a</w:t>
      </w:r>
      <w:r w:rsidRPr="005307F2">
        <w:t xml:space="preserve">lternatively, </w:t>
      </w:r>
      <w:r>
        <w:t>it</w:t>
      </w:r>
      <w:r w:rsidRPr="005307F2">
        <w:t xml:space="preserve"> may encourage learners to take a high degree of ownership and control</w:t>
      </w:r>
      <w:r>
        <w:t xml:space="preserve"> over </w:t>
      </w:r>
      <w:r w:rsidRPr="005307F2">
        <w:t>the skills and expertise they cho</w:t>
      </w:r>
      <w:r>
        <w:t>o</w:t>
      </w:r>
      <w:r w:rsidRPr="005307F2">
        <w:t>se to make the focus of their study, the services and tools they use</w:t>
      </w:r>
      <w:r>
        <w:t>,</w:t>
      </w:r>
      <w:r w:rsidRPr="005307F2">
        <w:t xml:space="preserve"> and the learning communities</w:t>
      </w:r>
      <w:r>
        <w:t>,</w:t>
      </w:r>
      <w:r w:rsidRPr="005307F2">
        <w:t xml:space="preserve"> networks and individuals they engage with outside of the institution.</w:t>
      </w:r>
    </w:p>
    <w:p w14:paraId="2458F8C0" w14:textId="31CA4EC1" w:rsidR="002A3E65" w:rsidRPr="005307F2" w:rsidRDefault="002A3E65" w:rsidP="002A3E65">
      <w:pPr>
        <w:pStyle w:val="body"/>
      </w:pPr>
      <w:r w:rsidRPr="005307F2">
        <w:t xml:space="preserve">For </w:t>
      </w:r>
      <w:r w:rsidRPr="00576554">
        <w:t>assessment</w:t>
      </w:r>
      <w:r w:rsidRPr="005307F2">
        <w:rPr>
          <w:b/>
        </w:rPr>
        <w:t xml:space="preserve">, </w:t>
      </w:r>
      <w:r w:rsidRPr="005307F2">
        <w:t xml:space="preserve">there are significant opportunities to change the way that learners are assessed, to move away from examinations and essays to forms of </w:t>
      </w:r>
      <w:r>
        <w:t xml:space="preserve">assessment more relevant to learners </w:t>
      </w:r>
      <w:r w:rsidRPr="005307F2">
        <w:t>including e-portfolio, peer evaluation and ‘badges’</w:t>
      </w:r>
      <w:r>
        <w:t xml:space="preserve"> (</w:t>
      </w:r>
      <w:r w:rsidR="00A66AA9">
        <w:t>recognition</w:t>
      </w:r>
      <w:r w:rsidRPr="005307F2">
        <w:t xml:space="preserve"> of </w:t>
      </w:r>
      <w:r w:rsidR="00A66AA9">
        <w:t xml:space="preserve">practical </w:t>
      </w:r>
      <w:r w:rsidRPr="005307F2">
        <w:t>skills and achievement</w:t>
      </w:r>
      <w:r>
        <w:t>s)</w:t>
      </w:r>
      <w:r w:rsidRPr="005307F2">
        <w:t>.</w:t>
      </w:r>
      <w:r>
        <w:t xml:space="preserve"> </w:t>
      </w:r>
      <w:r w:rsidRPr="005307F2">
        <w:t xml:space="preserve">If institutional credit leading to awards is part of the </w:t>
      </w:r>
      <w:r>
        <w:t>MOOC</w:t>
      </w:r>
      <w:r w:rsidRPr="005307F2">
        <w:t xml:space="preserve">, then </w:t>
      </w:r>
      <w:r>
        <w:t xml:space="preserve">credit-bearing </w:t>
      </w:r>
      <w:r w:rsidRPr="005307F2">
        <w:t xml:space="preserve">assessment is </w:t>
      </w:r>
      <w:r>
        <w:t>a</w:t>
      </w:r>
      <w:r w:rsidRPr="005307F2">
        <w:t xml:space="preserve"> difficult </w:t>
      </w:r>
      <w:r>
        <w:t>challenge both from the point of view of identity management if the assessment is online, and because</w:t>
      </w:r>
      <w:r w:rsidRPr="005307F2">
        <w:t xml:space="preserve"> quality and institutional reputation become relevant.</w:t>
      </w:r>
      <w:r>
        <w:t xml:space="preserve"> </w:t>
      </w:r>
      <w:r w:rsidRPr="005307F2">
        <w:t xml:space="preserve">However, it is an area that </w:t>
      </w:r>
      <w:r>
        <w:t>has been</w:t>
      </w:r>
      <w:r w:rsidRPr="005307F2">
        <w:t xml:space="preserve"> identified as needing to be addressed if MOOC</w:t>
      </w:r>
      <w:r>
        <w:t>s,</w:t>
      </w:r>
      <w:r w:rsidRPr="005307F2">
        <w:t xml:space="preserve"> and other forms of open courses</w:t>
      </w:r>
      <w:r>
        <w:t>,</w:t>
      </w:r>
      <w:r w:rsidRPr="005307F2">
        <w:t xml:space="preserve"> are to fulfil their potential</w:t>
      </w:r>
      <w:r>
        <w:t>. T</w:t>
      </w:r>
      <w:r w:rsidRPr="005307F2">
        <w:t>his i</w:t>
      </w:r>
      <w:r w:rsidR="001E71B6">
        <w:t>s further discussed in section 4</w:t>
      </w:r>
      <w:r w:rsidRPr="005307F2">
        <w:t>.3 learner choices.</w:t>
      </w:r>
    </w:p>
    <w:p w14:paraId="044BB233" w14:textId="77777777" w:rsidR="002A3E65" w:rsidRPr="005307F2" w:rsidRDefault="002A3E65" w:rsidP="002A3E65">
      <w:pPr>
        <w:pStyle w:val="body"/>
      </w:pPr>
      <w:r w:rsidRPr="005307F2">
        <w:t xml:space="preserve">The </w:t>
      </w:r>
      <w:r w:rsidRPr="00576554">
        <w:t>academic role</w:t>
      </w:r>
      <w:r w:rsidRPr="005307F2">
        <w:t xml:space="preserve"> as subject expert may transform to </w:t>
      </w:r>
      <w:r>
        <w:t>being</w:t>
      </w:r>
      <w:r w:rsidRPr="005307F2">
        <w:t xml:space="preserve"> facilitator of learning </w:t>
      </w:r>
      <w:r>
        <w:t>or being a</w:t>
      </w:r>
      <w:r w:rsidRPr="005307F2">
        <w:t xml:space="preserve"> specialist learning designer</w:t>
      </w:r>
      <w:r>
        <w:t xml:space="preserve">. </w:t>
      </w:r>
      <w:r w:rsidRPr="005307F2">
        <w:t xml:space="preserve">There may also </w:t>
      </w:r>
      <w:r>
        <w:t xml:space="preserve">be a change in the </w:t>
      </w:r>
      <w:r w:rsidRPr="00576554">
        <w:t>learner role</w:t>
      </w:r>
      <w:r>
        <w:t>;</w:t>
      </w:r>
      <w:r w:rsidRPr="005307F2">
        <w:t xml:space="preserve"> the expectations placed upon them to learn collaboratively through networks that go beyond the boundaries of the institution or course that they are participating </w:t>
      </w:r>
      <w:r>
        <w:t>in</w:t>
      </w:r>
      <w:r w:rsidRPr="005307F2">
        <w:t xml:space="preserve"> and developing the habits of a lifelong learner</w:t>
      </w:r>
      <w:r>
        <w:t>, as these</w:t>
      </w:r>
      <w:r w:rsidRPr="005307F2">
        <w:t xml:space="preserve"> become more important than strategic learning aimed at passing examinations.</w:t>
      </w:r>
    </w:p>
    <w:p w14:paraId="66FFF6D6" w14:textId="77777777" w:rsidR="002A3E65" w:rsidRPr="005307F2" w:rsidRDefault="002A3E65" w:rsidP="002A3E65">
      <w:pPr>
        <w:pStyle w:val="body"/>
      </w:pPr>
      <w:r w:rsidRPr="00401CFC">
        <w:t xml:space="preserve">To make </w:t>
      </w:r>
      <w:r>
        <w:t>online learning</w:t>
      </w:r>
      <w:r w:rsidRPr="00401CFC">
        <w:t xml:space="preserve"> success</w:t>
      </w:r>
      <w:r w:rsidR="001E71B6">
        <w:t>ful</w:t>
      </w:r>
      <w:r w:rsidRPr="00401CFC">
        <w:t xml:space="preserve"> on a massive scale will require pedagogical innovation</w:t>
      </w:r>
      <w:r>
        <w:t xml:space="preserve">. </w:t>
      </w:r>
      <w:r w:rsidRPr="005307F2">
        <w:t xml:space="preserve">From the institutional perspective, the division </w:t>
      </w:r>
      <w:r>
        <w:t>identified in T</w:t>
      </w:r>
      <w:r w:rsidRPr="005307F2">
        <w:t xml:space="preserve">able </w:t>
      </w:r>
      <w:r>
        <w:t xml:space="preserve">3 </w:t>
      </w:r>
      <w:r w:rsidRPr="005307F2">
        <w:t>will</w:t>
      </w:r>
      <w:r>
        <w:t>,</w:t>
      </w:r>
      <w:r w:rsidRPr="005307F2">
        <w:t xml:space="preserve"> over time become redundant</w:t>
      </w:r>
      <w:r>
        <w:t>. However,</w:t>
      </w:r>
      <w:r w:rsidRPr="005307F2">
        <w:t xml:space="preserve"> for different disciplines, subjects and markets, the pedagogy deployed will need to be tailored</w:t>
      </w:r>
      <w:r>
        <w:t xml:space="preserve"> to the intended audience and course purpose.</w:t>
      </w:r>
    </w:p>
    <w:p w14:paraId="04AD654F" w14:textId="77777777" w:rsidR="00A35F61" w:rsidRPr="00A35F61" w:rsidRDefault="00A35F61" w:rsidP="00A35F61">
      <w:pPr>
        <w:pStyle w:val="Heading2"/>
      </w:pPr>
      <w:bookmarkStart w:id="22" w:name="_Toc251572794"/>
      <w:bookmarkStart w:id="23" w:name="_Toc251926972"/>
      <w:r w:rsidRPr="00A35F61">
        <w:t>Learner Choices</w:t>
      </w:r>
      <w:bookmarkEnd w:id="22"/>
      <w:bookmarkEnd w:id="23"/>
    </w:p>
    <w:p w14:paraId="0B143AF4" w14:textId="27AA3383" w:rsidR="00A35F61" w:rsidRPr="005307F2" w:rsidRDefault="00A35F61" w:rsidP="00A35F61">
      <w:pPr>
        <w:pStyle w:val="body"/>
      </w:pPr>
      <w:r w:rsidRPr="005307F2">
        <w:t xml:space="preserve">Within the MOOCs ecosystem and beyond, two important choices </w:t>
      </w:r>
      <w:r>
        <w:t>facing</w:t>
      </w:r>
      <w:r w:rsidRPr="005307F2">
        <w:t xml:space="preserve"> learners revolve around the level of institutional support they anticipate they might need for a chosen programme of study and also what they can afford. A </w:t>
      </w:r>
      <w:r>
        <w:t xml:space="preserve">third </w:t>
      </w:r>
      <w:r w:rsidRPr="005307F2">
        <w:t xml:space="preserve">choice </w:t>
      </w:r>
      <w:r>
        <w:t xml:space="preserve">is </w:t>
      </w:r>
      <w:r w:rsidRPr="005307F2">
        <w:t>around the recognition of their learning</w:t>
      </w:r>
      <w:r w:rsidR="00E40AA6">
        <w:t>: a</w:t>
      </w:r>
      <w:r w:rsidRPr="005307F2">
        <w:t>re they satisfied with informal self-evaluation, or do they want or need formal recognition</w:t>
      </w:r>
      <w:r>
        <w:t xml:space="preserve">? </w:t>
      </w:r>
      <w:r w:rsidRPr="005307F2">
        <w:t xml:space="preserve">Figure 2, Learner Choices, positions MOOC </w:t>
      </w:r>
      <w:r w:rsidR="00E40AA6">
        <w:t>where they are at the moment with developments changing their characteristics along the axis depending on the different packages put together by institutions that offer greater levels of support and greater degrees of formal recognition of learning.</w:t>
      </w:r>
    </w:p>
    <w:p w14:paraId="22265F69" w14:textId="77777777" w:rsidR="00A35F61" w:rsidRPr="005307F2" w:rsidRDefault="00A35F61" w:rsidP="00A35F61">
      <w:pPr>
        <w:jc w:val="both"/>
        <w:rPr>
          <w:rFonts w:ascii="Times New Roman" w:hAnsi="Times New Roman" w:cs="Times New Roman"/>
        </w:rPr>
      </w:pPr>
      <w:r w:rsidRPr="005307F2">
        <w:rPr>
          <w:rFonts w:ascii="Times New Roman" w:hAnsi="Times New Roman" w:cs="Times New Roman"/>
          <w:noProof/>
          <w:lang w:val="en-GB" w:eastAsia="en-GB"/>
        </w:rPr>
        <w:lastRenderedPageBreak/>
        <w:drawing>
          <wp:inline distT="0" distB="0" distL="0" distR="0" wp14:anchorId="7A01453B" wp14:editId="1DC9F1DB">
            <wp:extent cx="3864732" cy="30285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64732" cy="3028503"/>
                    </a:xfrm>
                    <a:prstGeom prst="rect">
                      <a:avLst/>
                    </a:prstGeom>
                    <a:noFill/>
                    <a:ln>
                      <a:noFill/>
                    </a:ln>
                    <a:extLst>
                      <a:ext uri="{53640926-AAD7-44D8-BBD7-CCE9431645EC}">
                        <a14:shadowObscured xmlns:a14="http://schemas.microsoft.com/office/drawing/2010/main"/>
                      </a:ext>
                    </a:extLst>
                  </pic:spPr>
                </pic:pic>
              </a:graphicData>
            </a:graphic>
          </wp:inline>
        </w:drawing>
      </w:r>
    </w:p>
    <w:p w14:paraId="3526FE89" w14:textId="77777777" w:rsidR="00A35F61" w:rsidRPr="005307F2" w:rsidRDefault="00A35F61" w:rsidP="00A35F61">
      <w:pPr>
        <w:pStyle w:val="Caption"/>
      </w:pPr>
      <w:proofErr w:type="gramStart"/>
      <w:r w:rsidRPr="005307F2">
        <w:t>Figure 2.</w:t>
      </w:r>
      <w:proofErr w:type="gramEnd"/>
      <w:r>
        <w:t xml:space="preserve"> </w:t>
      </w:r>
      <w:r w:rsidRPr="005307F2">
        <w:t>Learner Choices</w:t>
      </w:r>
    </w:p>
    <w:p w14:paraId="33FF9ADF" w14:textId="77777777" w:rsidR="00A35F61" w:rsidRPr="00384ED3" w:rsidRDefault="00A35F61" w:rsidP="00A35F61">
      <w:pPr>
        <w:pStyle w:val="body"/>
      </w:pPr>
      <w:r w:rsidRPr="005307F2">
        <w:t xml:space="preserve">One </w:t>
      </w:r>
      <w:r>
        <w:t>way</w:t>
      </w:r>
      <w:r w:rsidRPr="005307F2">
        <w:t xml:space="preserve"> to realis</w:t>
      </w:r>
      <w:r>
        <w:t>e</w:t>
      </w:r>
      <w:r w:rsidRPr="005307F2">
        <w:t xml:space="preserve"> the potential of MOOCs in higher education, is to develop an open</w:t>
      </w:r>
      <w:r>
        <w:t xml:space="preserve"> learning model that enables</w:t>
      </w:r>
      <w:r w:rsidRPr="005307F2">
        <w:t xml:space="preserve"> ‘pay as you go</w:t>
      </w:r>
      <w:r>
        <w:t xml:space="preserve">’ approaches. </w:t>
      </w:r>
      <w:r w:rsidRPr="005307F2">
        <w:t xml:space="preserve">To appeal to a wider set of learners, a choice </w:t>
      </w:r>
      <w:r>
        <w:t>from</w:t>
      </w:r>
      <w:r w:rsidRPr="005307F2">
        <w:t xml:space="preserve"> self</w:t>
      </w:r>
      <w:r>
        <w:t xml:space="preserve"> and peer </w:t>
      </w:r>
      <w:r w:rsidRPr="005307F2">
        <w:t xml:space="preserve">evaluation by the individual through to formal recognition of learning </w:t>
      </w:r>
      <w:r>
        <w:t>with paid-for</w:t>
      </w:r>
      <w:r w:rsidRPr="005307F2">
        <w:t xml:space="preserve"> accreditation and awards is </w:t>
      </w:r>
      <w:r>
        <w:t>one dimension</w:t>
      </w:r>
      <w:r w:rsidRPr="005307F2">
        <w:t xml:space="preserve"> that HEIs are exploring</w:t>
      </w:r>
      <w:r>
        <w:t>.  Another</w:t>
      </w:r>
      <w:r w:rsidRPr="005307F2">
        <w:t xml:space="preserve"> </w:t>
      </w:r>
      <w:r>
        <w:t xml:space="preserve">is </w:t>
      </w:r>
      <w:r w:rsidRPr="005307F2">
        <w:t xml:space="preserve">intensive tuition at a </w:t>
      </w:r>
      <w:r>
        <w:t xml:space="preserve">variable </w:t>
      </w:r>
      <w:r w:rsidRPr="005307F2">
        <w:t>lower cost</w:t>
      </w:r>
      <w:r>
        <w:t>.</w:t>
      </w:r>
      <w:r w:rsidRPr="005307F2">
        <w:t xml:space="preserve"> Learners may chose </w:t>
      </w:r>
      <w:r>
        <w:t xml:space="preserve">only to </w:t>
      </w:r>
      <w:r w:rsidRPr="005307F2">
        <w:t xml:space="preserve">access open learning materials available free of charge, or </w:t>
      </w:r>
      <w:r>
        <w:t>additionally opt from a paid-for</w:t>
      </w:r>
      <w:r w:rsidRPr="005307F2">
        <w:t xml:space="preserve"> continuum of support including lectures, tutorials</w:t>
      </w:r>
      <w:r>
        <w:t xml:space="preserve"> and </w:t>
      </w:r>
      <w:r w:rsidRPr="005307F2">
        <w:t>seminars, offered online or face-to-face by universities.</w:t>
      </w:r>
      <w:r>
        <w:t xml:space="preserve"> Along</w:t>
      </w:r>
      <w:r w:rsidRPr="005307F2">
        <w:t xml:space="preserve"> these two dimensions </w:t>
      </w:r>
      <w:r>
        <w:t xml:space="preserve">of accreditation and support, </w:t>
      </w:r>
      <w:r w:rsidRPr="005307F2">
        <w:t xml:space="preserve">there are many possibilities for an individual learner to </w:t>
      </w:r>
      <w:r>
        <w:t xml:space="preserve">choose from </w:t>
      </w:r>
      <w:r w:rsidRPr="005307F2">
        <w:t>(</w:t>
      </w:r>
      <w:r w:rsidRPr="0065371E">
        <w:rPr>
          <w:i/>
        </w:rPr>
        <w:t>Universities UK, 2013</w:t>
      </w:r>
      <w:r w:rsidRPr="005307F2">
        <w:t>)</w:t>
      </w:r>
      <w:r>
        <w:t>.</w:t>
      </w:r>
    </w:p>
    <w:p w14:paraId="6FE53354" w14:textId="77777777" w:rsidR="00A35F61" w:rsidRPr="005307F2" w:rsidRDefault="00A35F61" w:rsidP="00A35F61">
      <w:pPr>
        <w:pStyle w:val="body"/>
      </w:pPr>
      <w:r w:rsidRPr="005307F2">
        <w:t xml:space="preserve">MOOC platforms have also </w:t>
      </w:r>
      <w:r>
        <w:t>adopted</w:t>
      </w:r>
      <w:r w:rsidRPr="005307F2">
        <w:t xml:space="preserve"> alternative cred</w:t>
      </w:r>
      <w:r>
        <w:t>it</w:t>
      </w:r>
      <w:r w:rsidRPr="005307F2">
        <w:t xml:space="preserve">ing tools including badges, certificates of completion, invigilated testing centres and </w:t>
      </w:r>
      <w:r>
        <w:t>third</w:t>
      </w:r>
      <w:r w:rsidRPr="005307F2">
        <w:t xml:space="preserve"> party cred</w:t>
      </w:r>
      <w:r>
        <w:t>iting</w:t>
      </w:r>
      <w:r w:rsidRPr="005307F2">
        <w:t xml:space="preserve">. For example, </w:t>
      </w:r>
      <w:proofErr w:type="spellStart"/>
      <w:r w:rsidRPr="005307F2">
        <w:t>Coursera</w:t>
      </w:r>
      <w:proofErr w:type="spellEnd"/>
      <w:r w:rsidRPr="005307F2">
        <w:t xml:space="preserve"> offer five accredited courses from the University of California at Irvine and Duke University, </w:t>
      </w:r>
      <w:r>
        <w:t>which</w:t>
      </w:r>
      <w:r w:rsidRPr="005307F2">
        <w:t xml:space="preserve"> are part of the American Council on Education’s College Credit (ACE CREDIT) scheme</w:t>
      </w:r>
      <w:r>
        <w:t>.  This</w:t>
      </w:r>
      <w:r w:rsidRPr="005307F2">
        <w:t xml:space="preserve"> allows students to transfer credit to affiliated institutions through </w:t>
      </w:r>
      <w:hyperlink r:id="rId17" w:tgtFrame="_blank" w:history="1">
        <w:r w:rsidRPr="005307F2">
          <w:t>Signature Track</w:t>
        </w:r>
      </w:hyperlink>
      <w:r w:rsidRPr="005307F2">
        <w:t>.</w:t>
      </w:r>
      <w:r>
        <w:t xml:space="preserve"> </w:t>
      </w:r>
      <w:r w:rsidRPr="005307F2">
        <w:t xml:space="preserve">To gain credit, students need to take a supervised online exam </w:t>
      </w:r>
      <w:r>
        <w:t xml:space="preserve">for which they pay a </w:t>
      </w:r>
      <w:r w:rsidRPr="005307F2">
        <w:t>fee (</w:t>
      </w:r>
      <w:proofErr w:type="spellStart"/>
      <w:r w:rsidRPr="0065371E">
        <w:rPr>
          <w:i/>
        </w:rPr>
        <w:t>Coursera</w:t>
      </w:r>
      <w:proofErr w:type="spellEnd"/>
      <w:r w:rsidRPr="0065371E">
        <w:rPr>
          <w:i/>
        </w:rPr>
        <w:t>, 2013</w:t>
      </w:r>
      <w:r w:rsidRPr="005307F2">
        <w:t>).</w:t>
      </w:r>
    </w:p>
    <w:p w14:paraId="46EF00F2" w14:textId="43EAF636" w:rsidR="00A35F61" w:rsidRPr="005307F2" w:rsidRDefault="00A35F61" w:rsidP="00A35F61">
      <w:pPr>
        <w:pStyle w:val="body"/>
      </w:pPr>
      <w:r w:rsidRPr="005307F2">
        <w:t xml:space="preserve">A hybrid educational model </w:t>
      </w:r>
      <w:r>
        <w:t>may emerge</w:t>
      </w:r>
      <w:r w:rsidRPr="005307F2">
        <w:t xml:space="preserve"> which combines online courses with competency-based </w:t>
      </w:r>
      <w:r>
        <w:t>crediting</w:t>
      </w:r>
      <w:r w:rsidRPr="005307F2">
        <w:t xml:space="preserve">, and campus-based learning that offers more open, scalable, affordable </w:t>
      </w:r>
      <w:r>
        <w:t xml:space="preserve">and </w:t>
      </w:r>
      <w:r w:rsidRPr="005307F2">
        <w:t>flexible higher education provision.</w:t>
      </w:r>
      <w:r w:rsidR="003375AD">
        <w:t xml:space="preserve"> </w:t>
      </w:r>
      <w:r w:rsidR="003375AD" w:rsidRPr="003375AD">
        <w:t>Although the experience will not be the same as the traditional university one, for some students learning</w:t>
      </w:r>
      <w:r w:rsidR="003375AD">
        <w:t xml:space="preserve"> online it will be a better one.</w:t>
      </w:r>
    </w:p>
    <w:p w14:paraId="5A041F40" w14:textId="77777777" w:rsidR="00A35F61" w:rsidRPr="005307F2" w:rsidRDefault="00A35F61" w:rsidP="00A35F61">
      <w:pPr>
        <w:pStyle w:val="Heading1"/>
      </w:pPr>
      <w:bookmarkStart w:id="24" w:name="_Toc251572795"/>
      <w:bookmarkStart w:id="25" w:name="_Toc251926973"/>
      <w:r w:rsidRPr="005307F2">
        <w:t>Implementation of Open Online Learning in Institutions</w:t>
      </w:r>
      <w:bookmarkEnd w:id="24"/>
      <w:bookmarkEnd w:id="25"/>
    </w:p>
    <w:p w14:paraId="6B2FC432" w14:textId="02BF89D2" w:rsidR="00A35F61" w:rsidRDefault="00A35F61" w:rsidP="00A35F61">
      <w:pPr>
        <w:pStyle w:val="body"/>
      </w:pPr>
      <w:r w:rsidRPr="00A35F61">
        <w:t>Although online learning is growing rapidly in the UK higher education sector, its immaturity and relative small scale compared to mainstream provision remains a challenge to further development (</w:t>
      </w:r>
      <w:r w:rsidRPr="0065371E">
        <w:rPr>
          <w:i/>
        </w:rPr>
        <w:t>HEFCE, 2010</w:t>
      </w:r>
      <w:r w:rsidRPr="00A35F61">
        <w:t xml:space="preserve">). In many universities, online learning has been seen as an add-on, or in some cases </w:t>
      </w:r>
      <w:proofErr w:type="gramStart"/>
      <w:r w:rsidRPr="00A35F61">
        <w:t>an</w:t>
      </w:r>
      <w:proofErr w:type="gramEnd"/>
      <w:r w:rsidRPr="00A35F61">
        <w:t xml:space="preserve"> experiment, rather than a fundamental part of the provision and mission of the institution.</w:t>
      </w:r>
      <w:r w:rsidR="00FA5C26">
        <w:t xml:space="preserve">  </w:t>
      </w:r>
      <w:r w:rsidR="00F36E6D">
        <w:t xml:space="preserve">Since the failed </w:t>
      </w:r>
      <w:proofErr w:type="spellStart"/>
      <w:r w:rsidR="00FA5C26">
        <w:t>UKeU</w:t>
      </w:r>
      <w:proofErr w:type="spellEnd"/>
      <w:r w:rsidR="00F36E6D">
        <w:t xml:space="preserve"> launched in 2003, there have significant changes in societal adoption of technology and the maturity of the technology itself.  This combined with a growing experience in the use of online learning, makes it attractive to explore this provision further.</w:t>
      </w:r>
    </w:p>
    <w:p w14:paraId="2286AC39" w14:textId="6E6F96CE" w:rsidR="00A35F61" w:rsidRPr="00A35F61" w:rsidRDefault="00A35F61" w:rsidP="00A35F61">
      <w:pPr>
        <w:pStyle w:val="body"/>
      </w:pPr>
      <w:r w:rsidRPr="00A35F61">
        <w:lastRenderedPageBreak/>
        <w:t xml:space="preserve">Quality and financial viability are key considerations for making online learning programmes successful and sustainable. However, serious attention by the sector has not been given to financial and business models when developing open online learning provision. As Carey and Trick </w:t>
      </w:r>
      <w:r w:rsidRPr="0065371E">
        <w:rPr>
          <w:i/>
        </w:rPr>
        <w:t>(2013</w:t>
      </w:r>
      <w:r w:rsidRPr="00A35F61">
        <w:t xml:space="preserve">) suggest, the financial benefits of online programmes depend on achieving economies of scale </w:t>
      </w:r>
      <w:r w:rsidR="006869F2">
        <w:t>through either reducing the market share of others or expanding the market. T</w:t>
      </w:r>
      <w:r w:rsidRPr="00A35F61">
        <w:t>he</w:t>
      </w:r>
      <w:r w:rsidR="00D95860">
        <w:t>y also suggest that</w:t>
      </w:r>
      <w:r w:rsidRPr="00A35F61">
        <w:t xml:space="preserve"> </w:t>
      </w:r>
      <w:r w:rsidR="00D95860">
        <w:t xml:space="preserve">the </w:t>
      </w:r>
      <w:r w:rsidRPr="00A35F61">
        <w:t xml:space="preserve">emerging developments in MOOCs could help improve the quality and productivity of online learning. </w:t>
      </w:r>
    </w:p>
    <w:p w14:paraId="2389DC81" w14:textId="77777777" w:rsidR="00A35F61" w:rsidRPr="00A35F61" w:rsidRDefault="00A35F61" w:rsidP="00A35F61">
      <w:pPr>
        <w:pStyle w:val="body"/>
      </w:pPr>
      <w:r w:rsidRPr="00A35F61">
        <w:t>Higher education has remained relatively stable for many years, comprising teaching and research activities in different proportions depending on the characteristics of any particular institution. However, the financial model that supports teaching has changed significantly in recent times in countries like England and Australia, as state funding has been largely withdrawn and replaced by student fees backed by state loans. The opportunity and challenge presented by MOOCs is how to develop a viable business model that includes open online learning that is attractive to students and fits the characteristics and needs of a particular institution.</w:t>
      </w:r>
    </w:p>
    <w:p w14:paraId="7ADCF383" w14:textId="77777777" w:rsidR="00A35F61" w:rsidRPr="00A35F61" w:rsidRDefault="00A35F61" w:rsidP="00A35F61">
      <w:pPr>
        <w:pStyle w:val="body"/>
      </w:pPr>
      <w:r w:rsidRPr="00A35F61">
        <w:t>Figure 3, Framework for Assessing and Designing New Business Models, represents a starting point for identifying an appropriate strategy for the development of provision. Reading from the left, the external strategic challenges and opportunities are followed by an organisational response that in turn produces an appropriate business model. For some, this will cause an institution to review how it interprets its mission, purpose and values, especially if a new strategic direction is proposed. Even where the strategy fits well within an existing institution, it is still likely that there will be significant implications for developing a new business model. The experience of the sector is that for successful online provision to grow, substantial investment is required to develop new capabilities and/or build new external partnerships to bridge any internal capability gaps in technology, institutional processes, working practices and the development and teaching of new types of courses.</w:t>
      </w:r>
    </w:p>
    <w:p w14:paraId="0976E0B4" w14:textId="77777777" w:rsidR="00A35F61" w:rsidRPr="005307F2" w:rsidRDefault="00A35F61" w:rsidP="00A35F61">
      <w:pPr>
        <w:pStyle w:val="NormalWeb"/>
        <w:jc w:val="both"/>
        <w:rPr>
          <w:color w:val="000000"/>
          <w:szCs w:val="26"/>
        </w:rPr>
      </w:pPr>
      <w:r w:rsidRPr="005307F2">
        <w:rPr>
          <w:noProof/>
          <w:color w:val="000000"/>
          <w:szCs w:val="26"/>
        </w:rPr>
        <w:drawing>
          <wp:inline distT="0" distB="0" distL="0" distR="0" wp14:anchorId="67501721" wp14:editId="06942C27">
            <wp:extent cx="5035710" cy="23218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 model.gif"/>
                    <pic:cNvPicPr/>
                  </pic:nvPicPr>
                  <pic:blipFill>
                    <a:blip r:embed="rId18">
                      <a:extLst>
                        <a:ext uri="{28A0092B-C50C-407E-A947-70E740481C1C}">
                          <a14:useLocalDpi xmlns:a14="http://schemas.microsoft.com/office/drawing/2010/main" val="0"/>
                        </a:ext>
                      </a:extLst>
                    </a:blip>
                    <a:stretch>
                      <a:fillRect/>
                    </a:stretch>
                  </pic:blipFill>
                  <pic:spPr>
                    <a:xfrm>
                      <a:off x="0" y="0"/>
                      <a:ext cx="5042604" cy="2325033"/>
                    </a:xfrm>
                    <a:prstGeom prst="rect">
                      <a:avLst/>
                    </a:prstGeom>
                  </pic:spPr>
                </pic:pic>
              </a:graphicData>
            </a:graphic>
          </wp:inline>
        </w:drawing>
      </w:r>
    </w:p>
    <w:p w14:paraId="30971376" w14:textId="77777777" w:rsidR="00A35F61" w:rsidRPr="005307F2" w:rsidRDefault="00A35F61" w:rsidP="00A35F61">
      <w:pPr>
        <w:pStyle w:val="Caption"/>
      </w:pPr>
      <w:proofErr w:type="gramStart"/>
      <w:r w:rsidRPr="005307F2">
        <w:t>Figure 3.</w:t>
      </w:r>
      <w:proofErr w:type="gramEnd"/>
      <w:r w:rsidRPr="005307F2">
        <w:t xml:space="preserve"> Framework for Assessing and Designing </w:t>
      </w:r>
      <w:r>
        <w:t>New Business Models</w:t>
      </w:r>
    </w:p>
    <w:p w14:paraId="2ED266F1" w14:textId="77777777" w:rsidR="00A35F61" w:rsidRPr="005307F2" w:rsidRDefault="00A35F61" w:rsidP="00A35F61">
      <w:pPr>
        <w:pStyle w:val="Heading2"/>
      </w:pPr>
      <w:bookmarkStart w:id="26" w:name="_Toc251926974"/>
      <w:r w:rsidRPr="005307F2">
        <w:t xml:space="preserve">Strategic </w:t>
      </w:r>
      <w:r>
        <w:t>C</w:t>
      </w:r>
      <w:r w:rsidRPr="005307F2">
        <w:t xml:space="preserve">hallenges and </w:t>
      </w:r>
      <w:r>
        <w:t>O</w:t>
      </w:r>
      <w:r w:rsidRPr="005307F2">
        <w:t>pportunities</w:t>
      </w:r>
      <w:bookmarkEnd w:id="26"/>
    </w:p>
    <w:p w14:paraId="58C3F38E" w14:textId="77777777" w:rsidR="00A35F61" w:rsidRPr="005307F2" w:rsidRDefault="00A35F61" w:rsidP="00A35F61">
      <w:pPr>
        <w:pStyle w:val="body"/>
      </w:pPr>
      <w:r w:rsidRPr="005307F2">
        <w:t>Yuan and Powell (</w:t>
      </w:r>
      <w:r w:rsidRPr="0065371E">
        <w:rPr>
          <w:i/>
        </w:rPr>
        <w:t>2013, p15</w:t>
      </w:r>
      <w:r w:rsidRPr="005307F2">
        <w:t xml:space="preserve">) identify a set of drivers and trends that can be used </w:t>
      </w:r>
      <w:r>
        <w:t xml:space="preserve">as </w:t>
      </w:r>
      <w:r w:rsidRPr="005307F2">
        <w:t>a list of strategic opportunities and challenges for institutions</w:t>
      </w:r>
      <w:r>
        <w:t xml:space="preserve">.  These were </w:t>
      </w:r>
      <w:r w:rsidRPr="005307F2">
        <w:t>adopted by the UNESCO policy brief on MOOCs (</w:t>
      </w:r>
      <w:r w:rsidRPr="0065371E">
        <w:rPr>
          <w:i/>
        </w:rPr>
        <w:t>2013, p7</w:t>
      </w:r>
      <w:r w:rsidRPr="005307F2">
        <w:t>) as setting the global context</w:t>
      </w:r>
      <w:r>
        <w:t xml:space="preserve"> for open online provision</w:t>
      </w:r>
      <w:r w:rsidRPr="005307F2">
        <w:t>.</w:t>
      </w:r>
      <w:r>
        <w:t xml:space="preserve"> </w:t>
      </w:r>
      <w:proofErr w:type="gramStart"/>
      <w:r w:rsidRPr="005307F2">
        <w:t>Globalisation</w:t>
      </w:r>
      <w:r>
        <w:t>,</w:t>
      </w:r>
      <w:proofErr w:type="gramEnd"/>
      <w:r w:rsidRPr="005307F2">
        <w:t xml:space="preserve"> and the resultant internationalisation of higher education is something that HEIs are experiencing now, both as an opportunity for new markets abroad and as a threat to existing home markets.</w:t>
      </w:r>
      <w:r>
        <w:t xml:space="preserve"> </w:t>
      </w:r>
      <w:proofErr w:type="gramStart"/>
      <w:r w:rsidRPr="005307F2">
        <w:t>This ties</w:t>
      </w:r>
      <w:proofErr w:type="gramEnd"/>
      <w:r w:rsidRPr="005307F2">
        <w:t xml:space="preserve"> in with the growth in d</w:t>
      </w:r>
      <w:r>
        <w:t>emand for higher education</w:t>
      </w:r>
      <w:r w:rsidRPr="005307F2">
        <w:t xml:space="preserve"> in response to population growth and the increasing demand from lifelong learners.</w:t>
      </w:r>
      <w:r>
        <w:t xml:space="preserve"> Additionally, i</w:t>
      </w:r>
      <w:r w:rsidRPr="005307F2">
        <w:t xml:space="preserve">ncreased levels of wealth provide the ability to pay for </w:t>
      </w:r>
      <w:r w:rsidRPr="005307F2">
        <w:lastRenderedPageBreak/>
        <w:t>more education and economic development drives forward the demand for increasingly educated workforces.</w:t>
      </w:r>
      <w:r>
        <w:t xml:space="preserve"> </w:t>
      </w:r>
      <w:r w:rsidRPr="005307F2">
        <w:t>However, this is tempered by issues of affordability, particularly influenced by the terms of trade between economically developed and less developed nations.</w:t>
      </w:r>
      <w:r>
        <w:t xml:space="preserve"> </w:t>
      </w:r>
      <w:r w:rsidRPr="005307F2">
        <w:t xml:space="preserve">As highlighted in the introduction, the relative rising cost of higher education coupled with an economic downturn since 2008, has </w:t>
      </w:r>
      <w:r>
        <w:t xml:space="preserve">increased the pressure for </w:t>
      </w:r>
      <w:r w:rsidRPr="005307F2">
        <w:t xml:space="preserve">a reduction in central government support and increased </w:t>
      </w:r>
      <w:proofErr w:type="spellStart"/>
      <w:r w:rsidRPr="005307F2">
        <w:t>marketisation</w:t>
      </w:r>
      <w:proofErr w:type="spellEnd"/>
      <w:r w:rsidRPr="005307F2">
        <w:t xml:space="preserve"> through competition as a strategy to improve efficiency in the sector.</w:t>
      </w:r>
      <w:r>
        <w:t xml:space="preserve"> This context provides a clear opportunity for the development of new approaches that include open online learning opportunities, but there are also threats to institutions.</w:t>
      </w:r>
    </w:p>
    <w:p w14:paraId="70637DC7" w14:textId="77777777" w:rsidR="00A35F61" w:rsidRPr="005307F2" w:rsidRDefault="00A35F61" w:rsidP="00A35F61">
      <w:pPr>
        <w:pStyle w:val="Heading2"/>
      </w:pPr>
      <w:bookmarkStart w:id="27" w:name="_Toc251572797"/>
      <w:bookmarkStart w:id="28" w:name="_Toc251926975"/>
      <w:r w:rsidRPr="005307F2">
        <w:t xml:space="preserve">Organisational </w:t>
      </w:r>
      <w:r>
        <w:t>Response</w:t>
      </w:r>
      <w:bookmarkEnd w:id="27"/>
      <w:bookmarkEnd w:id="28"/>
    </w:p>
    <w:p w14:paraId="33DD2A6A" w14:textId="3B05BB19" w:rsidR="00A35F61" w:rsidRPr="005307F2" w:rsidRDefault="00FA5C26" w:rsidP="00A35F61">
      <w:pPr>
        <w:pStyle w:val="Heading3"/>
      </w:pPr>
      <w:bookmarkStart w:id="29" w:name="_Toc251572798"/>
      <w:bookmarkStart w:id="30" w:name="_Toc251926976"/>
      <w:r>
        <w:t>5</w:t>
      </w:r>
      <w:r w:rsidR="00A35F61">
        <w:t xml:space="preserve">.2.1 </w:t>
      </w:r>
      <w:r w:rsidR="00A35F61" w:rsidRPr="005307F2">
        <w:t xml:space="preserve">Mission, </w:t>
      </w:r>
      <w:r w:rsidR="00A35F61">
        <w:t>P</w:t>
      </w:r>
      <w:r w:rsidR="00A35F61" w:rsidRPr="005307F2">
        <w:t xml:space="preserve">urpose and </w:t>
      </w:r>
      <w:r w:rsidR="00A35F61">
        <w:t>V</w:t>
      </w:r>
      <w:r w:rsidR="00A35F61" w:rsidRPr="005307F2">
        <w:t>alues</w:t>
      </w:r>
      <w:bookmarkEnd w:id="29"/>
      <w:bookmarkEnd w:id="30"/>
    </w:p>
    <w:p w14:paraId="46B0E65F" w14:textId="77777777" w:rsidR="00A35F61" w:rsidRPr="005307F2" w:rsidRDefault="00A35F61" w:rsidP="00A35F61">
      <w:pPr>
        <w:pStyle w:val="body"/>
      </w:pPr>
      <w:r w:rsidRPr="005307F2">
        <w:t>The advent of MOOCs comes at a time when many institutions are trying to work out how to respond to the strategic challenges and opportunities posed by the environment in which they are operating and competing.</w:t>
      </w:r>
      <w:r>
        <w:t xml:space="preserve"> </w:t>
      </w:r>
      <w:r w:rsidRPr="005307F2">
        <w:t>A significant issue highlighted by the UK Universities MOOC report (</w:t>
      </w:r>
      <w:r w:rsidRPr="0065371E">
        <w:rPr>
          <w:i/>
        </w:rPr>
        <w:t>2013</w:t>
      </w:r>
      <w:r w:rsidRPr="005307F2">
        <w:t>) is, “how the development and application of online approaches require changes in the processes and procedures that underpin their mission”.</w:t>
      </w:r>
      <w:r>
        <w:t xml:space="preserve"> </w:t>
      </w:r>
      <w:r w:rsidRPr="005307F2">
        <w:t xml:space="preserve">The </w:t>
      </w:r>
      <w:r>
        <w:t>degree to which</w:t>
      </w:r>
      <w:r w:rsidRPr="005307F2">
        <w:t xml:space="preserve"> institutions respond or not to the advent of MOOCs will be determined by the characteristics of </w:t>
      </w:r>
      <w:r>
        <w:t>each</w:t>
      </w:r>
      <w:r w:rsidRPr="005307F2">
        <w:t xml:space="preserve"> institution and the motivations of individuals working within them.</w:t>
      </w:r>
      <w:r>
        <w:t xml:space="preserve"> </w:t>
      </w:r>
      <w:r w:rsidRPr="005307F2">
        <w:t>At the individual and institutional level, the institutional mission, purpose and values</w:t>
      </w:r>
      <w:r>
        <w:t>, and how these are interpreted,</w:t>
      </w:r>
      <w:r w:rsidRPr="005307F2">
        <w:t xml:space="preserve"> should inform the strategic direction.</w:t>
      </w:r>
    </w:p>
    <w:p w14:paraId="0B829764" w14:textId="7D1FC85F" w:rsidR="00A35F61" w:rsidRPr="005307F2" w:rsidRDefault="00FA5C26" w:rsidP="00A35F61">
      <w:pPr>
        <w:pStyle w:val="Heading3"/>
      </w:pPr>
      <w:bookmarkStart w:id="31" w:name="_Toc251572799"/>
      <w:bookmarkStart w:id="32" w:name="_Toc251926977"/>
      <w:r>
        <w:t>5</w:t>
      </w:r>
      <w:r w:rsidR="00A35F61">
        <w:t xml:space="preserve">.2.2 </w:t>
      </w:r>
      <w:r w:rsidR="00A35F61" w:rsidRPr="005307F2">
        <w:t>Strategic Directions</w:t>
      </w:r>
      <w:bookmarkEnd w:id="31"/>
      <w:bookmarkEnd w:id="32"/>
    </w:p>
    <w:p w14:paraId="2BF698BE" w14:textId="77777777" w:rsidR="00A35F61" w:rsidRPr="005307F2" w:rsidRDefault="00A35F61" w:rsidP="00A35F61">
      <w:pPr>
        <w:pStyle w:val="body"/>
      </w:pPr>
      <w:r w:rsidRPr="005307F2">
        <w:t xml:space="preserve">Ernst and Young’s report on the </w:t>
      </w:r>
      <w:r w:rsidRPr="005307F2">
        <w:rPr>
          <w:i/>
        </w:rPr>
        <w:t>University of the future</w:t>
      </w:r>
      <w:r w:rsidRPr="005307F2">
        <w:t xml:space="preserve"> (</w:t>
      </w:r>
      <w:r w:rsidRPr="0065371E">
        <w:rPr>
          <w:i/>
        </w:rPr>
        <w:t>2012</w:t>
      </w:r>
      <w:r w:rsidRPr="005307F2">
        <w:t>) provides a useful framework (</w:t>
      </w:r>
      <w:r w:rsidRPr="0065371E">
        <w:rPr>
          <w:i/>
        </w:rPr>
        <w:t>p28</w:t>
      </w:r>
      <w:r w:rsidRPr="005307F2">
        <w:t xml:space="preserve">) with a set of strategic questions to help identify </w:t>
      </w:r>
      <w:r>
        <w:t xml:space="preserve">what, </w:t>
      </w:r>
      <w:r w:rsidRPr="005307F2">
        <w:t>at the highest level</w:t>
      </w:r>
      <w:r>
        <w:t>,</w:t>
      </w:r>
      <w:r w:rsidRPr="005307F2">
        <w:t xml:space="preserve"> an appropriate strategic direction for a university might be.</w:t>
      </w:r>
      <w:r>
        <w:t xml:space="preserve"> </w:t>
      </w:r>
      <w:r w:rsidRPr="005307F2">
        <w:t xml:space="preserve">It is widely recognised that universities </w:t>
      </w:r>
      <w:r>
        <w:t xml:space="preserve">(and many other organisations) </w:t>
      </w:r>
      <w:r w:rsidRPr="005307F2">
        <w:t xml:space="preserve">can be resistant to strategic change and, necessarily built into this type of analysis, are a set of assumptions about the ability of a university to </w:t>
      </w:r>
      <w:r>
        <w:t>implement initiatives:</w:t>
      </w:r>
      <w:r w:rsidRPr="005307F2">
        <w:t xml:space="preserve"> “Universit</w:t>
      </w:r>
      <w:r>
        <w:t xml:space="preserve">y leaders </w:t>
      </w:r>
      <w:r w:rsidRPr="005307F2">
        <w:t xml:space="preserve">will need to find ways to stay true to the mission, maintain academic integrity and independence, and at the same time change their business and operating </w:t>
      </w:r>
      <w:r>
        <w:t>models</w:t>
      </w:r>
      <w:r w:rsidRPr="005307F2">
        <w:t>”</w:t>
      </w:r>
      <w:r>
        <w:t xml:space="preserve"> (</w:t>
      </w:r>
      <w:r w:rsidRPr="0065371E">
        <w:rPr>
          <w:i/>
        </w:rPr>
        <w:t>ibid</w:t>
      </w:r>
      <w:r>
        <w:t>)</w:t>
      </w:r>
      <w:r w:rsidRPr="005307F2">
        <w:t>.</w:t>
      </w:r>
      <w:r>
        <w:t xml:space="preserve"> </w:t>
      </w:r>
      <w:r w:rsidRPr="005307F2">
        <w:t>However, as identified by Yuan and Powell (</w:t>
      </w:r>
      <w:r w:rsidRPr="0065371E">
        <w:rPr>
          <w:i/>
        </w:rPr>
        <w:t>2013</w:t>
      </w:r>
      <w:r w:rsidRPr="005307F2">
        <w:t xml:space="preserve">), for the development of MOOCs and other </w:t>
      </w:r>
      <w:r>
        <w:t>types</w:t>
      </w:r>
      <w:r w:rsidRPr="005307F2">
        <w:t xml:space="preserve"> of innovative </w:t>
      </w:r>
      <w:r>
        <w:t>online learning</w:t>
      </w:r>
      <w:r w:rsidRPr="005307F2">
        <w:t xml:space="preserve">, new forms of </w:t>
      </w:r>
      <w:proofErr w:type="spellStart"/>
      <w:r w:rsidRPr="005307F2">
        <w:t>organsiational</w:t>
      </w:r>
      <w:proofErr w:type="spellEnd"/>
      <w:r w:rsidRPr="005307F2">
        <w:t xml:space="preserve"> arrangements may be required to separate existing from new provision along the lines explained by the Theory of Disruptive Innovation (</w:t>
      </w:r>
      <w:r w:rsidRPr="0065371E">
        <w:rPr>
          <w:i/>
        </w:rPr>
        <w:t>Bower and Christenson 1995, 41-53</w:t>
      </w:r>
      <w:r w:rsidRPr="005307F2">
        <w:t>).</w:t>
      </w:r>
      <w:r>
        <w:t xml:space="preserve"> </w:t>
      </w:r>
      <w:r w:rsidRPr="005307F2">
        <w:t>Christensen, Scott and Roth (</w:t>
      </w:r>
      <w:r w:rsidRPr="0065371E">
        <w:rPr>
          <w:i/>
        </w:rPr>
        <w:t>2004, 198-218</w:t>
      </w:r>
      <w:r w:rsidRPr="005307F2">
        <w:t xml:space="preserve">) attribute this, in </w:t>
      </w:r>
      <w:proofErr w:type="gramStart"/>
      <w:r w:rsidRPr="005307F2">
        <w:t>part,</w:t>
      </w:r>
      <w:proofErr w:type="gramEnd"/>
      <w:r w:rsidRPr="005307F2">
        <w:t xml:space="preserve"> to a lack of willingness to invest sufficient resources </w:t>
      </w:r>
      <w:r>
        <w:t>needed for</w:t>
      </w:r>
      <w:r w:rsidRPr="005307F2">
        <w:t xml:space="preserve"> </w:t>
      </w:r>
      <w:r>
        <w:t xml:space="preserve">the development of </w:t>
      </w:r>
      <w:r w:rsidRPr="005307F2">
        <w:t>new and innovative products</w:t>
      </w:r>
      <w:r>
        <w:t xml:space="preserve"> and services</w:t>
      </w:r>
      <w:r w:rsidRPr="00516488">
        <w:t xml:space="preserve"> </w:t>
      </w:r>
      <w:r>
        <w:t>and</w:t>
      </w:r>
      <w:r w:rsidRPr="005307F2">
        <w:t xml:space="preserve"> </w:t>
      </w:r>
      <w:r>
        <w:t xml:space="preserve">to </w:t>
      </w:r>
      <w:r w:rsidRPr="005307F2">
        <w:t>change</w:t>
      </w:r>
      <w:r>
        <w:t xml:space="preserve"> or introduce the appropriate support</w:t>
      </w:r>
      <w:r w:rsidRPr="005307F2">
        <w:t xml:space="preserve"> processes.</w:t>
      </w:r>
      <w:r>
        <w:t xml:space="preserve"> </w:t>
      </w:r>
      <w:r w:rsidRPr="005307F2">
        <w:t xml:space="preserve"> </w:t>
      </w:r>
      <w:r>
        <w:t>As Christensen points out, t</w:t>
      </w:r>
      <w:r w:rsidRPr="005307F2">
        <w:t xml:space="preserve">hese decisions are made in </w:t>
      </w:r>
      <w:r>
        <w:t>the</w:t>
      </w:r>
      <w:r w:rsidRPr="005307F2">
        <w:t xml:space="preserve"> context of competition for scarce resources and the established values of the organisation tend to favour the incumbent</w:t>
      </w:r>
      <w:r>
        <w:t xml:space="preserve"> products and services and the units that provision them - in many cases leading to the organisation’s demise</w:t>
      </w:r>
      <w:r w:rsidRPr="005307F2">
        <w:t>.</w:t>
      </w:r>
    </w:p>
    <w:p w14:paraId="2E4E7A74" w14:textId="77777777" w:rsidR="00A35F61" w:rsidRPr="005307F2" w:rsidRDefault="00A35F61" w:rsidP="00A35F61">
      <w:pPr>
        <w:pStyle w:val="body"/>
      </w:pPr>
      <w:r w:rsidRPr="005307F2">
        <w:t xml:space="preserve">Possible strategic choices </w:t>
      </w:r>
      <w:r>
        <w:t xml:space="preserve">based on </w:t>
      </w:r>
      <w:r w:rsidRPr="005307F2">
        <w:t xml:space="preserve">the purpose behind the development of a MOOC or other </w:t>
      </w:r>
      <w:r>
        <w:t>online</w:t>
      </w:r>
      <w:r w:rsidRPr="005307F2">
        <w:t xml:space="preserve"> programmes</w:t>
      </w:r>
      <w:r>
        <w:t xml:space="preserve"> need to be clearly articulated. These might include one or more of the following:</w:t>
      </w:r>
    </w:p>
    <w:p w14:paraId="13BC8E48" w14:textId="77777777" w:rsidR="00A35F61" w:rsidRPr="005307F2" w:rsidRDefault="00A35F61" w:rsidP="00A35F61">
      <w:pPr>
        <w:pStyle w:val="ListBullet"/>
      </w:pPr>
      <w:r w:rsidRPr="0065371E">
        <w:rPr>
          <w:b/>
        </w:rPr>
        <w:t>Defensive</w:t>
      </w:r>
      <w:r w:rsidRPr="005307F2">
        <w:t xml:space="preserve"> - to be ready if/when MOOCs (online learning) take off</w:t>
      </w:r>
      <w:r>
        <w:t>.</w:t>
      </w:r>
    </w:p>
    <w:p w14:paraId="43AB2757" w14:textId="77777777" w:rsidR="00A35F61" w:rsidRPr="005307F2" w:rsidRDefault="00A35F61" w:rsidP="00A35F61">
      <w:pPr>
        <w:pStyle w:val="ListBullet"/>
      </w:pPr>
      <w:r w:rsidRPr="0065371E">
        <w:rPr>
          <w:b/>
        </w:rPr>
        <w:t>Offensive</w:t>
      </w:r>
      <w:r w:rsidRPr="005307F2">
        <w:t xml:space="preserve"> - to become a leader in online learning</w:t>
      </w:r>
      <w:r>
        <w:t>.</w:t>
      </w:r>
    </w:p>
    <w:p w14:paraId="1810FD83" w14:textId="77777777" w:rsidR="00A35F61" w:rsidRPr="005307F2" w:rsidRDefault="00A35F61" w:rsidP="00A35F61">
      <w:pPr>
        <w:pStyle w:val="ListBullet"/>
      </w:pPr>
      <w:r w:rsidRPr="0065371E">
        <w:rPr>
          <w:b/>
        </w:rPr>
        <w:t>Marketing</w:t>
      </w:r>
      <w:r w:rsidRPr="005307F2">
        <w:t xml:space="preserve"> - </w:t>
      </w:r>
      <w:r>
        <w:t>to</w:t>
      </w:r>
      <w:r w:rsidRPr="005307F2">
        <w:t xml:space="preserve"> </w:t>
      </w:r>
      <w:r>
        <w:t xml:space="preserve">market </w:t>
      </w:r>
      <w:r w:rsidRPr="005307F2">
        <w:t>the university</w:t>
      </w:r>
      <w:r>
        <w:t>, e.g. t</w:t>
      </w:r>
      <w:r w:rsidRPr="005307F2">
        <w:t xml:space="preserve">o translate free </w:t>
      </w:r>
      <w:r>
        <w:t xml:space="preserve">access </w:t>
      </w:r>
      <w:r w:rsidRPr="005307F2">
        <w:t>MOOC students into paying students</w:t>
      </w:r>
      <w:r>
        <w:t>, or t</w:t>
      </w:r>
      <w:r w:rsidRPr="005307F2">
        <w:t>o reach international students</w:t>
      </w:r>
      <w:r>
        <w:t>.</w:t>
      </w:r>
    </w:p>
    <w:p w14:paraId="5EDA5A50" w14:textId="77777777" w:rsidR="00A35F61" w:rsidRPr="005307F2" w:rsidRDefault="00A35F61" w:rsidP="00A35F61">
      <w:pPr>
        <w:pStyle w:val="ListBullet"/>
      </w:pPr>
      <w:r w:rsidRPr="0065371E">
        <w:rPr>
          <w:b/>
        </w:rPr>
        <w:t>Enhance existing provision</w:t>
      </w:r>
      <w:r>
        <w:t xml:space="preserve"> - to provide b</w:t>
      </w:r>
      <w:r w:rsidRPr="005307F2">
        <w:t>lended learning for existing students</w:t>
      </w:r>
      <w:r>
        <w:t xml:space="preserve">, e.g. </w:t>
      </w:r>
      <w:r w:rsidRPr="005307F2">
        <w:t>to develop online component</w:t>
      </w:r>
      <w:r>
        <w:t>s for existing courses.</w:t>
      </w:r>
    </w:p>
    <w:p w14:paraId="79C79317" w14:textId="77777777" w:rsidR="00A35F61" w:rsidRPr="005307F2" w:rsidRDefault="00A35F61" w:rsidP="00A35F61">
      <w:pPr>
        <w:pStyle w:val="ListBullet"/>
      </w:pPr>
      <w:r w:rsidRPr="0065371E">
        <w:rPr>
          <w:b/>
        </w:rPr>
        <w:t>Change existing provision</w:t>
      </w:r>
      <w:r>
        <w:t xml:space="preserve"> - t</w:t>
      </w:r>
      <w:r w:rsidRPr="005307F2">
        <w:t xml:space="preserve">o focus more teaching time on </w:t>
      </w:r>
      <w:r>
        <w:t>two</w:t>
      </w:r>
      <w:r w:rsidRPr="005307F2">
        <w:t xml:space="preserve">-way learning conversations with students rather than </w:t>
      </w:r>
      <w:r>
        <w:t>one</w:t>
      </w:r>
      <w:r w:rsidRPr="005307F2">
        <w:t>-way lecturing</w:t>
      </w:r>
      <w:r w:rsidRPr="00DD035D">
        <w:t xml:space="preserve"> </w:t>
      </w:r>
      <w:r>
        <w:t>the so-called ‘</w:t>
      </w:r>
      <w:r w:rsidRPr="005307F2">
        <w:t>flipped classroom</w:t>
      </w:r>
      <w:r>
        <w:t>’</w:t>
      </w:r>
    </w:p>
    <w:p w14:paraId="7862C600" w14:textId="77777777" w:rsidR="00A35F61" w:rsidRPr="005307F2" w:rsidRDefault="00A35F61" w:rsidP="00A35F61">
      <w:pPr>
        <w:pStyle w:val="ListBullet"/>
      </w:pPr>
      <w:r w:rsidRPr="0065371E">
        <w:rPr>
          <w:b/>
        </w:rPr>
        <w:t>Financial</w:t>
      </w:r>
      <w:r>
        <w:t xml:space="preserve"> - t</w:t>
      </w:r>
      <w:r w:rsidRPr="005307F2">
        <w:t xml:space="preserve">o reduce teaching costs and hence </w:t>
      </w:r>
      <w:r>
        <w:t xml:space="preserve">the </w:t>
      </w:r>
      <w:r w:rsidRPr="005307F2">
        <w:t>price to students</w:t>
      </w:r>
      <w:r>
        <w:t>.</w:t>
      </w:r>
    </w:p>
    <w:p w14:paraId="0052D687" w14:textId="77777777" w:rsidR="00A35F61" w:rsidRPr="00786142" w:rsidRDefault="00A35F61" w:rsidP="00A35F61">
      <w:pPr>
        <w:pStyle w:val="ListBullet"/>
        <w:rPr>
          <w:b/>
          <w:color w:val="000000"/>
          <w:szCs w:val="26"/>
        </w:rPr>
      </w:pPr>
      <w:r w:rsidRPr="0065371E">
        <w:rPr>
          <w:b/>
        </w:rPr>
        <w:lastRenderedPageBreak/>
        <w:t>Research</w:t>
      </w:r>
      <w:r>
        <w:t xml:space="preserve"> - to e</w:t>
      </w:r>
      <w:r w:rsidRPr="005307F2">
        <w:t>xplor</w:t>
      </w:r>
      <w:r>
        <w:t>e</w:t>
      </w:r>
      <w:r w:rsidRPr="005307F2">
        <w:t xml:space="preserve"> MOOCs/online</w:t>
      </w:r>
      <w:r w:rsidRPr="005307F2" w:rsidDel="00DD035D">
        <w:t xml:space="preserve"> </w:t>
      </w:r>
      <w:r w:rsidRPr="005307F2">
        <w:t>learning</w:t>
      </w:r>
      <w:r>
        <w:t xml:space="preserve"> in practice and in greater depth and </w:t>
      </w:r>
      <w:r w:rsidRPr="005307F2">
        <w:t>be</w:t>
      </w:r>
      <w:r>
        <w:t>come</w:t>
      </w:r>
      <w:r w:rsidRPr="005307F2">
        <w:t xml:space="preserve"> a leader in MOOC research</w:t>
      </w:r>
      <w:r>
        <w:t>.</w:t>
      </w:r>
    </w:p>
    <w:p w14:paraId="04FCBB82" w14:textId="77777777" w:rsidR="00A35F61" w:rsidRPr="005307F2" w:rsidRDefault="00A35F61" w:rsidP="00A35F61">
      <w:pPr>
        <w:pStyle w:val="body"/>
      </w:pPr>
      <w:r w:rsidRPr="005307F2">
        <w:t xml:space="preserve">Taking a strategic direction implies the need to develop </w:t>
      </w:r>
      <w:r>
        <w:t xml:space="preserve">corresponding </w:t>
      </w:r>
      <w:r w:rsidRPr="005307F2">
        <w:t>capabilit</w:t>
      </w:r>
      <w:r>
        <w:t>ies</w:t>
      </w:r>
      <w:r w:rsidRPr="005307F2">
        <w:t xml:space="preserve"> as determined by the outcome desired.</w:t>
      </w:r>
      <w:r>
        <w:t xml:space="preserve"> </w:t>
      </w:r>
      <w:r w:rsidRPr="005307F2">
        <w:t>At an operational level, this can be captured in the components of a business model.</w:t>
      </w:r>
      <w:r>
        <w:t xml:space="preserve"> </w:t>
      </w:r>
      <w:r w:rsidRPr="005307F2">
        <w:t>Strategically</w:t>
      </w:r>
      <w:r>
        <w:t>,</w:t>
      </w:r>
      <w:r w:rsidRPr="005307F2">
        <w:t xml:space="preserve"> the significant question for </w:t>
      </w:r>
      <w:r>
        <w:t>HEIs</w:t>
      </w:r>
      <w:r w:rsidRPr="005307F2">
        <w:t xml:space="preserve"> is the extent to which they </w:t>
      </w:r>
      <w:r>
        <w:t xml:space="preserve">should </w:t>
      </w:r>
      <w:r w:rsidRPr="005307F2">
        <w:t>rely on external partners and suppliers to provide elements</w:t>
      </w:r>
      <w:r>
        <w:t xml:space="preserve"> </w:t>
      </w:r>
      <w:r w:rsidRPr="005307F2">
        <w:t xml:space="preserve">of the business model (disaggregation or unbundling) that they are not equipped to do, or </w:t>
      </w:r>
      <w:r>
        <w:t xml:space="preserve">whether these capabilities should be </w:t>
      </w:r>
      <w:r w:rsidRPr="005307F2">
        <w:t>develop</w:t>
      </w:r>
      <w:r>
        <w:t>ed</w:t>
      </w:r>
      <w:r w:rsidRPr="005307F2">
        <w:t xml:space="preserve"> internally </w:t>
      </w:r>
      <w:r>
        <w:t>in order</w:t>
      </w:r>
      <w:r w:rsidRPr="005307F2">
        <w:t xml:space="preserve"> to deliver the full-business plan.</w:t>
      </w:r>
    </w:p>
    <w:p w14:paraId="6EB2221F" w14:textId="69356D62" w:rsidR="00A35F61" w:rsidRPr="005307F2" w:rsidRDefault="00FA5C26" w:rsidP="00A35F61">
      <w:pPr>
        <w:pStyle w:val="Heading3"/>
        <w:rPr>
          <w:szCs w:val="26"/>
        </w:rPr>
      </w:pPr>
      <w:bookmarkStart w:id="33" w:name="_Toc251572800"/>
      <w:bookmarkStart w:id="34" w:name="_Toc251926978"/>
      <w:r>
        <w:rPr>
          <w:szCs w:val="26"/>
        </w:rPr>
        <w:t>5</w:t>
      </w:r>
      <w:r w:rsidR="00A35F61">
        <w:rPr>
          <w:szCs w:val="26"/>
        </w:rPr>
        <w:t xml:space="preserve">.2.3 </w:t>
      </w:r>
      <w:r w:rsidR="00A35F61" w:rsidRPr="005307F2">
        <w:rPr>
          <w:szCs w:val="26"/>
        </w:rPr>
        <w:t xml:space="preserve">Capability </w:t>
      </w:r>
      <w:r w:rsidR="00A35F61">
        <w:rPr>
          <w:szCs w:val="26"/>
        </w:rPr>
        <w:t>B</w:t>
      </w:r>
      <w:r w:rsidR="00A35F61" w:rsidRPr="005307F2">
        <w:rPr>
          <w:szCs w:val="26"/>
        </w:rPr>
        <w:t xml:space="preserve">uilding </w:t>
      </w:r>
      <w:r w:rsidR="00A35F61">
        <w:rPr>
          <w:szCs w:val="26"/>
        </w:rPr>
        <w:t>R</w:t>
      </w:r>
      <w:r w:rsidR="00A35F61" w:rsidRPr="005307F2">
        <w:rPr>
          <w:szCs w:val="26"/>
        </w:rPr>
        <w:t>equirements</w:t>
      </w:r>
      <w:bookmarkEnd w:id="33"/>
      <w:bookmarkEnd w:id="34"/>
    </w:p>
    <w:p w14:paraId="42D3FACE" w14:textId="77777777" w:rsidR="00A35F61" w:rsidRPr="005A6926" w:rsidRDefault="00A35F61" w:rsidP="00A35F61">
      <w:pPr>
        <w:pStyle w:val="body"/>
      </w:pPr>
      <w:r w:rsidRPr="005A6926">
        <w:t xml:space="preserve">It is important to recognise that new and innovative products and services will require organisational changes and the development of new capabilities across </w:t>
      </w:r>
      <w:r>
        <w:t>the organisation’s</w:t>
      </w:r>
      <w:r w:rsidRPr="005A6926">
        <w:t xml:space="preserve"> processes, technology and people. Typically, this may involve investment in additional technology, but most importantly, and often under resourced, it requires investment in the development of the workforce through training and other forms of professional development.</w:t>
      </w:r>
    </w:p>
    <w:p w14:paraId="594987FA" w14:textId="77777777" w:rsidR="00A35F61" w:rsidRPr="008D4F8C" w:rsidRDefault="00A35F61" w:rsidP="00A35F61">
      <w:pPr>
        <w:pStyle w:val="body"/>
      </w:pPr>
      <w:r w:rsidRPr="008D4F8C">
        <w:t>Business Model Canvas (</w:t>
      </w:r>
      <w:proofErr w:type="spellStart"/>
      <w:r w:rsidRPr="0065371E">
        <w:rPr>
          <w:i/>
        </w:rPr>
        <w:t>Osterwalder</w:t>
      </w:r>
      <w:proofErr w:type="spellEnd"/>
      <w:r w:rsidRPr="0065371E">
        <w:rPr>
          <w:i/>
        </w:rPr>
        <w:t xml:space="preserve"> and </w:t>
      </w:r>
      <w:proofErr w:type="spellStart"/>
      <w:r w:rsidRPr="0065371E">
        <w:rPr>
          <w:rFonts w:eastAsia="Times New Roman"/>
          <w:i/>
        </w:rPr>
        <w:t>Pigneur</w:t>
      </w:r>
      <w:proofErr w:type="spellEnd"/>
      <w:r w:rsidRPr="0065371E">
        <w:rPr>
          <w:i/>
        </w:rPr>
        <w:t xml:space="preserve"> 2008</w:t>
      </w:r>
      <w:r w:rsidRPr="008D4F8C">
        <w:t xml:space="preserve">), which informed the third column in Figure 3. Framework for Assessing and Designing New Business </w:t>
      </w:r>
      <w:proofErr w:type="gramStart"/>
      <w:r w:rsidRPr="008D4F8C">
        <w:t>Models,</w:t>
      </w:r>
      <w:proofErr w:type="gramEnd"/>
      <w:r w:rsidRPr="008D4F8C">
        <w:t xml:space="preserve"> was developed to facilitate conversations between different stakeholders concerned with developing innovative business models. At the heart of developing the business model is an articulation of the customer value proposition, which, in this context is the course offering. This should articulate what the students are actually buying, whether this is new learning, an award, a higher education experience, training, or an affiliation with an organisation</w:t>
      </w:r>
      <w:r>
        <w:t>. T</w:t>
      </w:r>
      <w:r w:rsidRPr="008D4F8C">
        <w:t>his is particularly challenging for viable MOOCs where these move beyond a marketing function and are intended to generate revenue.</w:t>
      </w:r>
    </w:p>
    <w:p w14:paraId="74F2652C" w14:textId="63C9BF77" w:rsidR="00A35F61" w:rsidRPr="005307F2" w:rsidRDefault="00A35F61" w:rsidP="00A35F61">
      <w:pPr>
        <w:pStyle w:val="body"/>
      </w:pPr>
      <w:r w:rsidRPr="005307F2">
        <w:t>After identification of the value proposition, the</w:t>
      </w:r>
      <w:r>
        <w:t xml:space="preserve"> business model</w:t>
      </w:r>
      <w:r w:rsidRPr="005307F2">
        <w:t xml:space="preserve"> canvas </w:t>
      </w:r>
      <w:r>
        <w:t xml:space="preserve">can be used to </w:t>
      </w:r>
      <w:r w:rsidRPr="005307F2">
        <w:t>support course developers in articulating the different components that lead to establishing the anticipated revenue streams and cost structures of provision.</w:t>
      </w:r>
      <w:r>
        <w:t xml:space="preserve"> </w:t>
      </w:r>
      <w:r w:rsidRPr="005307F2">
        <w:t>Revenue streams are analysed from the perspective of the most important customer segments (student) for whom value is being created.</w:t>
      </w:r>
      <w:r>
        <w:t xml:space="preserve"> </w:t>
      </w:r>
      <w:r w:rsidRPr="005307F2">
        <w:t xml:space="preserve">What is the nature of the relationship that they want with the institution and </w:t>
      </w:r>
      <w:r>
        <w:t xml:space="preserve">through </w:t>
      </w:r>
      <w:r w:rsidRPr="005307F2">
        <w:t xml:space="preserve">what channels </w:t>
      </w:r>
      <w:r>
        <w:t>do</w:t>
      </w:r>
      <w:r w:rsidRPr="005307F2">
        <w:t xml:space="preserve"> they want to be reached</w:t>
      </w:r>
      <w:r>
        <w:t xml:space="preserve">?  </w:t>
      </w:r>
      <w:r w:rsidRPr="005307F2">
        <w:t xml:space="preserve">In the context of </w:t>
      </w:r>
      <w:r>
        <w:t>online learning</w:t>
      </w:r>
      <w:r w:rsidRPr="005307F2">
        <w:t xml:space="preserve">, the channels will include the </w:t>
      </w:r>
      <w:r w:rsidR="003375AD">
        <w:t>I</w:t>
      </w:r>
      <w:r w:rsidRPr="005307F2">
        <w:t>nternet and mobile devices.</w:t>
      </w:r>
    </w:p>
    <w:p w14:paraId="122043A5" w14:textId="77777777" w:rsidR="00A35F61" w:rsidRDefault="00A35F61" w:rsidP="00A35F61">
      <w:pPr>
        <w:pStyle w:val="body"/>
      </w:pPr>
      <w:r w:rsidRPr="005307F2">
        <w:t>Cost structures are comprised of the activities and resources needed to deliver the customer value proposition, includ</w:t>
      </w:r>
      <w:r>
        <w:t>ing</w:t>
      </w:r>
      <w:r w:rsidRPr="005307F2">
        <w:t xml:space="preserve"> investment in capability building, process development </w:t>
      </w:r>
      <w:r>
        <w:t>both educational and administrative,</w:t>
      </w:r>
      <w:r w:rsidRPr="00E16F65">
        <w:t xml:space="preserve"> </w:t>
      </w:r>
      <w:r>
        <w:t>content development</w:t>
      </w:r>
      <w:r w:rsidRPr="005307F2">
        <w:t xml:space="preserve"> and investment in technology.</w:t>
      </w:r>
      <w:r>
        <w:t xml:space="preserve"> </w:t>
      </w:r>
      <w:r w:rsidRPr="005307F2">
        <w:t>Perhaps most significantly for MOOC</w:t>
      </w:r>
      <w:r>
        <w:t>s</w:t>
      </w:r>
      <w:r w:rsidRPr="005307F2">
        <w:t xml:space="preserve"> </w:t>
      </w:r>
      <w:r>
        <w:t xml:space="preserve">and other online </w:t>
      </w:r>
      <w:r w:rsidRPr="005307F2">
        <w:t>provision, the cost structure includes the key partnerships that are required to deliver the value proposition.</w:t>
      </w:r>
      <w:r>
        <w:t xml:space="preserve"> </w:t>
      </w:r>
      <w:r w:rsidRPr="005307F2">
        <w:t xml:space="preserve">This could be through the kinds of arrangements that companies like </w:t>
      </w:r>
      <w:proofErr w:type="spellStart"/>
      <w:r w:rsidRPr="005307F2">
        <w:t>Coursera</w:t>
      </w:r>
      <w:proofErr w:type="spellEnd"/>
      <w:r w:rsidRPr="005307F2">
        <w:t xml:space="preserve"> and </w:t>
      </w:r>
      <w:proofErr w:type="spellStart"/>
      <w:r w:rsidRPr="005307F2">
        <w:t>Udacity</w:t>
      </w:r>
      <w:proofErr w:type="spellEnd"/>
      <w:r w:rsidRPr="005307F2">
        <w:t xml:space="preserve"> make to provide the technical infrastructure and marketing effort.</w:t>
      </w:r>
      <w:r>
        <w:t xml:space="preserve"> </w:t>
      </w:r>
      <w:r w:rsidRPr="005307F2">
        <w:t xml:space="preserve">In the case of </w:t>
      </w:r>
      <w:r>
        <w:t>online distance learning</w:t>
      </w:r>
      <w:r w:rsidRPr="005307F2">
        <w:t xml:space="preserve">, Laureate Online Education provides a full range of services to </w:t>
      </w:r>
      <w:r>
        <w:t>HEIs</w:t>
      </w:r>
      <w:r w:rsidRPr="005307F2">
        <w:t>, including the teaching support required for a course.</w:t>
      </w:r>
    </w:p>
    <w:p w14:paraId="7ACFD1C0" w14:textId="4DF511FE" w:rsidR="00A35F61" w:rsidRPr="005307F2" w:rsidRDefault="00A35F61" w:rsidP="00A35F61">
      <w:pPr>
        <w:pStyle w:val="body"/>
      </w:pPr>
      <w:r>
        <w:t xml:space="preserve">Prospective providers of MOOCs should keep in mind that </w:t>
      </w:r>
      <w:r w:rsidR="00D705D6">
        <w:t>there are many costs to take into consideration and a rigorous model is needed to estimate them and</w:t>
      </w:r>
      <w:r>
        <w:t xml:space="preserve"> they need to be clear as to whether their involvement in MOOCs is intended to be profitable, either directly or through related channels, cost neutral, subject to a marketing cost or purely philanthropic.</w:t>
      </w:r>
      <w:r w:rsidR="009419CB">
        <w:t xml:space="preserve">  </w:t>
      </w:r>
    </w:p>
    <w:p w14:paraId="11AEB787" w14:textId="77777777" w:rsidR="00A35F61" w:rsidRPr="00A35F61" w:rsidRDefault="00A35F61" w:rsidP="00A35F61">
      <w:pPr>
        <w:pStyle w:val="Heading1"/>
      </w:pPr>
      <w:bookmarkStart w:id="35" w:name="_Toc251572801"/>
      <w:bookmarkStart w:id="36" w:name="_Toc251926979"/>
      <w:r w:rsidRPr="00A35F61">
        <w:t>Conclusion</w:t>
      </w:r>
      <w:bookmarkEnd w:id="35"/>
      <w:bookmarkEnd w:id="36"/>
    </w:p>
    <w:p w14:paraId="76C3646C" w14:textId="3095378C" w:rsidR="00A35F61" w:rsidRDefault="00A35F61" w:rsidP="00A35F61">
      <w:pPr>
        <w:pStyle w:val="body"/>
      </w:pPr>
      <w:r w:rsidRPr="00F02BD1">
        <w:t xml:space="preserve">While </w:t>
      </w:r>
      <w:r>
        <w:t>there is still much debate</w:t>
      </w:r>
      <w:r w:rsidRPr="00F02BD1">
        <w:t xml:space="preserve"> </w:t>
      </w:r>
      <w:r>
        <w:t>surrounding the pros and cons of MOOCs, t</w:t>
      </w:r>
      <w:r w:rsidRPr="00852B54">
        <w:t xml:space="preserve">he value of </w:t>
      </w:r>
      <w:r>
        <w:t>this new development requires some fundamental</w:t>
      </w:r>
      <w:r w:rsidRPr="00852B54">
        <w:t xml:space="preserve"> </w:t>
      </w:r>
      <w:r>
        <w:t>re-</w:t>
      </w:r>
      <w:r w:rsidRPr="00852B54">
        <w:t>thinking</w:t>
      </w:r>
      <w:r>
        <w:t xml:space="preserve"> in the context of developing</w:t>
      </w:r>
      <w:r w:rsidRPr="00852B54">
        <w:t xml:space="preserve"> a wider strategy for </w:t>
      </w:r>
      <w:r>
        <w:t>open online learning and open education</w:t>
      </w:r>
      <w:r w:rsidRPr="00852B54">
        <w:t>.</w:t>
      </w:r>
      <w:r>
        <w:t xml:space="preserve"> MOOCs </w:t>
      </w:r>
      <w:r w:rsidRPr="00F5321C">
        <w:t xml:space="preserve">have been </w:t>
      </w:r>
      <w:r>
        <w:t>useful</w:t>
      </w:r>
      <w:r w:rsidRPr="00F5321C">
        <w:t xml:space="preserve"> in</w:t>
      </w:r>
      <w:r>
        <w:t xml:space="preserve"> bringing new ideas for </w:t>
      </w:r>
      <w:r>
        <w:lastRenderedPageBreak/>
        <w:t xml:space="preserve">developing business models and pedagogic </w:t>
      </w:r>
      <w:r w:rsidRPr="00E252C7">
        <w:t>approach</w:t>
      </w:r>
      <w:r>
        <w:t>es</w:t>
      </w:r>
      <w:r w:rsidRPr="00E252C7">
        <w:t xml:space="preserve"> </w:t>
      </w:r>
      <w:r>
        <w:t xml:space="preserve">to improve the quality and accessibility of online and campus teaching and learning in higher education. </w:t>
      </w:r>
      <w:r w:rsidRPr="005307F2">
        <w:t>Coupled w</w:t>
      </w:r>
      <w:r>
        <w:t>ith the changing environment of</w:t>
      </w:r>
      <w:r w:rsidRPr="005307F2">
        <w:t xml:space="preserve"> higher education, the disruptive effect of MOOCs will be felt most significantly beyond MOOCs themselves in the development of new </w:t>
      </w:r>
      <w:r>
        <w:t xml:space="preserve">forms of </w:t>
      </w:r>
      <w:r w:rsidRPr="005307F2">
        <w:t>provision</w:t>
      </w:r>
      <w:r>
        <w:t xml:space="preserve"> that go</w:t>
      </w:r>
      <w:r w:rsidRPr="005307F2">
        <w:t xml:space="preserve"> beyond </w:t>
      </w:r>
      <w:r>
        <w:t>HEI’s</w:t>
      </w:r>
      <w:r w:rsidRPr="005307F2">
        <w:t xml:space="preserve"> existing markets</w:t>
      </w:r>
      <w:r>
        <w:t>.</w:t>
      </w:r>
      <w:r w:rsidRPr="005307F2">
        <w:t xml:space="preserve"> </w:t>
      </w:r>
      <w:r>
        <w:t>This</w:t>
      </w:r>
      <w:r w:rsidRPr="005307F2">
        <w:t xml:space="preserve"> </w:t>
      </w:r>
      <w:r>
        <w:t>has the potential to</w:t>
      </w:r>
      <w:r w:rsidRPr="005307F2">
        <w:t xml:space="preserve"> lead to greater choice </w:t>
      </w:r>
      <w:r>
        <w:t>for</w:t>
      </w:r>
      <w:r w:rsidRPr="005307F2">
        <w:t xml:space="preserve"> learners about how, when and what they study, but not necessarily to the detriment of existing providers.</w:t>
      </w:r>
      <w:r>
        <w:t xml:space="preserve"> With the maturing of MOOCs and the particular maturing of </w:t>
      </w:r>
      <w:r w:rsidRPr="005307F2">
        <w:t xml:space="preserve">online technologies </w:t>
      </w:r>
      <w:r>
        <w:t xml:space="preserve">in education, institutions will need a </w:t>
      </w:r>
      <w:r w:rsidRPr="00D927B2">
        <w:t xml:space="preserve">balanced </w:t>
      </w:r>
      <w:r>
        <w:t>provision of</w:t>
      </w:r>
      <w:r w:rsidRPr="00D927B2">
        <w:t xml:space="preserve"> online and on campus solutions </w:t>
      </w:r>
      <w:r>
        <w:t xml:space="preserve">in order to respond </w:t>
      </w:r>
      <w:r w:rsidR="00A9780D">
        <w:t xml:space="preserve">strategically </w:t>
      </w:r>
      <w:r>
        <w:t>to the challenges and opportunities facing</w:t>
      </w:r>
      <w:r w:rsidRPr="00D927B2">
        <w:t xml:space="preserve"> higher education</w:t>
      </w:r>
      <w:r>
        <w:t xml:space="preserve"> that will emerge in </w:t>
      </w:r>
      <w:r w:rsidRPr="00D927B2">
        <w:t>the future.</w:t>
      </w:r>
    </w:p>
    <w:p w14:paraId="40F06DC8" w14:textId="77777777" w:rsidR="002A3E65" w:rsidRPr="00A35F61" w:rsidRDefault="002A3E65" w:rsidP="00BD1975">
      <w:pPr>
        <w:pStyle w:val="body"/>
        <w:rPr>
          <w:lang w:val="en-US"/>
        </w:rPr>
      </w:pPr>
    </w:p>
    <w:p w14:paraId="62B076E2" w14:textId="77777777" w:rsidR="003F7F52" w:rsidRDefault="003F7F52">
      <w:pPr>
        <w:rPr>
          <w:rFonts w:cs="OpenSans-Light"/>
          <w:color w:val="000000"/>
          <w:szCs w:val="19"/>
        </w:rPr>
      </w:pPr>
      <w:r>
        <w:br w:type="page"/>
      </w:r>
    </w:p>
    <w:p w14:paraId="26CDA527" w14:textId="77777777" w:rsidR="00A35F61" w:rsidRPr="00541F65" w:rsidRDefault="00A35F61" w:rsidP="003F7F52">
      <w:pPr>
        <w:pStyle w:val="Heading1"/>
      </w:pPr>
      <w:bookmarkStart w:id="37" w:name="_Toc251572802"/>
      <w:bookmarkStart w:id="38" w:name="_Toc251926980"/>
      <w:r w:rsidRPr="005307F2">
        <w:lastRenderedPageBreak/>
        <w:t>References</w:t>
      </w:r>
      <w:bookmarkEnd w:id="37"/>
      <w:bookmarkEnd w:id="38"/>
    </w:p>
    <w:p w14:paraId="3A4595F8" w14:textId="77777777" w:rsidR="00A35F61" w:rsidRPr="00A35F61" w:rsidRDefault="00A35F61" w:rsidP="00580522">
      <w:pPr>
        <w:spacing w:before="120" w:after="120"/>
        <w:rPr>
          <w:rStyle w:val="reference"/>
        </w:rPr>
      </w:pPr>
      <w:r w:rsidRPr="00A35F61">
        <w:rPr>
          <w:rStyle w:val="reference"/>
        </w:rPr>
        <w:t xml:space="preserve">Allen, E &amp; Seaman J (2014).  </w:t>
      </w:r>
      <w:proofErr w:type="gramStart"/>
      <w:r w:rsidRPr="00A35F61">
        <w:rPr>
          <w:rStyle w:val="reference"/>
        </w:rPr>
        <w:t>Grade Change, Tracking Online Education in the United States.</w:t>
      </w:r>
      <w:proofErr w:type="gramEnd"/>
      <w:r w:rsidRPr="00A35F61">
        <w:rPr>
          <w:rStyle w:val="reference"/>
        </w:rPr>
        <w:t xml:space="preserve">  </w:t>
      </w:r>
      <w:r w:rsidRPr="00580522">
        <w:rPr>
          <w:rStyle w:val="reference"/>
          <w:i/>
        </w:rPr>
        <w:t xml:space="preserve">Babson Survey Research Group and Quahog Research Group, LLC, </w:t>
      </w:r>
      <w:hyperlink r:id="rId19" w:history="1">
        <w:r w:rsidRPr="003F7F52">
          <w:rPr>
            <w:rStyle w:val="Hyperlink"/>
          </w:rPr>
          <w:t>http://www.onlinelearningsurvey.com/reports/gradechange.pdf</w:t>
        </w:r>
      </w:hyperlink>
    </w:p>
    <w:p w14:paraId="1A972BE7" w14:textId="77777777" w:rsidR="00A35F61" w:rsidRPr="00A35F61" w:rsidRDefault="00A35F61" w:rsidP="00580522">
      <w:pPr>
        <w:spacing w:before="120" w:after="120"/>
        <w:rPr>
          <w:rStyle w:val="Hyperlink"/>
          <w:rFonts w:ascii="Open Sans" w:hAnsi="Open Sans" w:cs="OpenSansLight-Italic"/>
          <w:sz w:val="19"/>
        </w:rPr>
      </w:pPr>
      <w:r w:rsidRPr="00A35F61">
        <w:rPr>
          <w:rStyle w:val="reference"/>
        </w:rPr>
        <w:t xml:space="preserve">BIS (2013). The Maturing of the MOOC, </w:t>
      </w:r>
      <w:r>
        <w:rPr>
          <w:rStyle w:val="reference"/>
        </w:rPr>
        <w:fldChar w:fldCharType="begin"/>
      </w:r>
      <w:r>
        <w:rPr>
          <w:rStyle w:val="reference"/>
        </w:rPr>
        <w:instrText xml:space="preserve"> HYPERLINK "https://www.gov.uk/government/publications/massive-open-online-courses-and-online-distance-learning-review" </w:instrText>
      </w:r>
      <w:r>
        <w:rPr>
          <w:rStyle w:val="reference"/>
        </w:rPr>
        <w:fldChar w:fldCharType="separate"/>
      </w:r>
      <w:r w:rsidRPr="003F7F52">
        <w:rPr>
          <w:rStyle w:val="Hyperlink"/>
        </w:rPr>
        <w:t>https://www.gov.uk/government/publications/massive-open-online-courses-and-online-distance-learning-review</w:t>
      </w:r>
    </w:p>
    <w:p w14:paraId="347C0A78" w14:textId="77777777" w:rsidR="00A35F61" w:rsidRPr="00A35F61" w:rsidRDefault="00A35F61" w:rsidP="00580522">
      <w:pPr>
        <w:spacing w:before="120" w:after="120"/>
        <w:rPr>
          <w:rStyle w:val="reference"/>
        </w:rPr>
      </w:pPr>
      <w:r>
        <w:rPr>
          <w:rStyle w:val="reference"/>
        </w:rPr>
        <w:fldChar w:fldCharType="end"/>
      </w:r>
      <w:proofErr w:type="gramStart"/>
      <w:r w:rsidRPr="00A35F61">
        <w:rPr>
          <w:rStyle w:val="reference"/>
        </w:rPr>
        <w:t>Bower, J. &amp; Christensen, C. (1995).</w:t>
      </w:r>
      <w:proofErr w:type="gramEnd"/>
      <w:r w:rsidRPr="00A35F61">
        <w:rPr>
          <w:rStyle w:val="reference"/>
        </w:rPr>
        <w:t xml:space="preserve"> Disruptive technologies: catching the wave. </w:t>
      </w:r>
      <w:proofErr w:type="gramStart"/>
      <w:r w:rsidRPr="00580522">
        <w:rPr>
          <w:rStyle w:val="reference"/>
          <w:i/>
        </w:rPr>
        <w:t>Harvard Business Review</w:t>
      </w:r>
      <w:r w:rsidRPr="00A35F61">
        <w:rPr>
          <w:rStyle w:val="reference"/>
        </w:rPr>
        <w:t>, pp.41–53.</w:t>
      </w:r>
      <w:proofErr w:type="gramEnd"/>
      <w:r w:rsidRPr="00A35F61">
        <w:rPr>
          <w:rStyle w:val="reference"/>
        </w:rPr>
        <w:t xml:space="preserve"> </w:t>
      </w:r>
      <w:hyperlink r:id="rId20" w:history="1">
        <w:r w:rsidRPr="003F7F52">
          <w:rPr>
            <w:rStyle w:val="Hyperlink"/>
          </w:rPr>
          <w:t>https://cbred.uwf.edu/sahls/medicalinformatics/docfiles/Disruptive Technologies.pdf</w:t>
        </w:r>
      </w:hyperlink>
    </w:p>
    <w:p w14:paraId="15AA775C" w14:textId="77777777" w:rsidR="00A35F61" w:rsidRPr="00A35F61" w:rsidRDefault="00A35F61" w:rsidP="00580522">
      <w:pPr>
        <w:spacing w:before="120" w:after="120"/>
        <w:rPr>
          <w:rStyle w:val="reference"/>
        </w:rPr>
      </w:pPr>
      <w:proofErr w:type="gramStart"/>
      <w:r w:rsidRPr="00A35F61">
        <w:rPr>
          <w:rStyle w:val="reference"/>
        </w:rPr>
        <w:t>Carey, T. &amp; Trick, D. (2013).</w:t>
      </w:r>
      <w:proofErr w:type="gramEnd"/>
      <w:r w:rsidRPr="00A35F61">
        <w:rPr>
          <w:rStyle w:val="reference"/>
        </w:rPr>
        <w:t xml:space="preserve"> How Online Learning Affects Productivity, Cost and Quality in Higher Education: An Environmental Scan and Review of the Literature, </w:t>
      </w:r>
      <w:hyperlink r:id="rId21" w:history="1">
        <w:r w:rsidRPr="003F7F52">
          <w:rPr>
            <w:rStyle w:val="Hyperlink"/>
          </w:rPr>
          <w:t>http://www.heqco.ca/SiteCollectionDocuments/How_Online_Learning_Affects_Productivity-ENG.pdf</w:t>
        </w:r>
      </w:hyperlink>
    </w:p>
    <w:p w14:paraId="47B1CF20" w14:textId="77777777" w:rsidR="00A35F61" w:rsidRPr="003F7F52" w:rsidRDefault="00A35F61" w:rsidP="00580522">
      <w:pPr>
        <w:spacing w:before="120" w:after="120"/>
        <w:rPr>
          <w:rStyle w:val="Hyperlink"/>
        </w:rPr>
      </w:pPr>
      <w:proofErr w:type="spellStart"/>
      <w:proofErr w:type="gramStart"/>
      <w:r w:rsidRPr="00A35F61">
        <w:rPr>
          <w:rStyle w:val="reference"/>
        </w:rPr>
        <w:t>Chafkin</w:t>
      </w:r>
      <w:proofErr w:type="spellEnd"/>
      <w:r w:rsidRPr="00A35F61">
        <w:rPr>
          <w:rStyle w:val="reference"/>
        </w:rPr>
        <w:t>, M. (2013).</w:t>
      </w:r>
      <w:proofErr w:type="gramEnd"/>
      <w:r w:rsidRPr="00A35F61">
        <w:rPr>
          <w:rStyle w:val="reference"/>
        </w:rPr>
        <w:t xml:space="preserve"> </w:t>
      </w:r>
      <w:proofErr w:type="spellStart"/>
      <w:r w:rsidRPr="00A35F61">
        <w:rPr>
          <w:rStyle w:val="reference"/>
        </w:rPr>
        <w:t>Udacity's</w:t>
      </w:r>
      <w:proofErr w:type="spellEnd"/>
      <w:r w:rsidRPr="00A35F61">
        <w:rPr>
          <w:rStyle w:val="reference"/>
        </w:rPr>
        <w:t xml:space="preserve"> Sebastian </w:t>
      </w:r>
      <w:proofErr w:type="spellStart"/>
      <w:r w:rsidRPr="00A35F61">
        <w:rPr>
          <w:rStyle w:val="reference"/>
        </w:rPr>
        <w:t>Thrun</w:t>
      </w:r>
      <w:proofErr w:type="spellEnd"/>
      <w:r w:rsidRPr="00A35F61">
        <w:rPr>
          <w:rStyle w:val="reference"/>
        </w:rPr>
        <w:t xml:space="preserve">, Godfather of Free Online Education, Changes Course, </w:t>
      </w:r>
      <w:hyperlink r:id="rId22" w:history="1">
        <w:r w:rsidRPr="003F7F52">
          <w:rPr>
            <w:rStyle w:val="Hyperlink"/>
          </w:rPr>
          <w:t>http://www.fastcompany.com/3021473/udacity-sebastian-thrun-uphill-climb</w:t>
        </w:r>
      </w:hyperlink>
    </w:p>
    <w:p w14:paraId="0B63DC24" w14:textId="77777777" w:rsidR="00A35F61" w:rsidRPr="00A35F61" w:rsidRDefault="00A35F61" w:rsidP="00580522">
      <w:pPr>
        <w:spacing w:before="120" w:after="120"/>
        <w:rPr>
          <w:rStyle w:val="reference"/>
        </w:rPr>
      </w:pPr>
      <w:r w:rsidRPr="00A35F61">
        <w:rPr>
          <w:rStyle w:val="reference"/>
        </w:rPr>
        <w:t xml:space="preserve">Campbell, L. (2013) </w:t>
      </w:r>
      <w:proofErr w:type="gramStart"/>
      <w:r w:rsidRPr="00A35F61">
        <w:rPr>
          <w:rStyle w:val="reference"/>
        </w:rPr>
        <w:t>What</w:t>
      </w:r>
      <w:proofErr w:type="gramEnd"/>
      <w:r w:rsidRPr="00A35F61">
        <w:rPr>
          <w:rStyle w:val="reference"/>
        </w:rPr>
        <w:t xml:space="preserve"> do </w:t>
      </w:r>
      <w:proofErr w:type="spellStart"/>
      <w:r w:rsidRPr="00A35F61">
        <w:rPr>
          <w:rStyle w:val="reference"/>
        </w:rPr>
        <w:t>FutureLearn’s</w:t>
      </w:r>
      <w:proofErr w:type="spellEnd"/>
      <w:r w:rsidRPr="00A35F61">
        <w:rPr>
          <w:rStyle w:val="reference"/>
        </w:rPr>
        <w:t xml:space="preserve"> Terms and Conditions say about open content? </w:t>
      </w:r>
      <w:r w:rsidRPr="003F7F52">
        <w:rPr>
          <w:rStyle w:val="Hyperlink"/>
        </w:rPr>
        <w:t>http://blogs.cetis.ac.uk/lmc/2013/06/05/what-do-futurelearns-terms-and-conditions-say-about-open-content/</w:t>
      </w:r>
    </w:p>
    <w:p w14:paraId="1100F892" w14:textId="32D865F4" w:rsidR="00A35F61" w:rsidRPr="00A35F61" w:rsidRDefault="00A35F61" w:rsidP="00580522">
      <w:pPr>
        <w:spacing w:before="120" w:after="120"/>
        <w:rPr>
          <w:rStyle w:val="reference"/>
        </w:rPr>
      </w:pPr>
      <w:proofErr w:type="gramStart"/>
      <w:r w:rsidRPr="00A35F61">
        <w:rPr>
          <w:rStyle w:val="reference"/>
        </w:rPr>
        <w:t>Christensen, C. M.; Anthony, S. D.; &amp; Roth, E. A. (2004).</w:t>
      </w:r>
      <w:proofErr w:type="gramEnd"/>
      <w:r w:rsidRPr="00A35F61">
        <w:rPr>
          <w:rStyle w:val="reference"/>
        </w:rPr>
        <w:t xml:space="preserve"> Seeing </w:t>
      </w:r>
      <w:proofErr w:type="gramStart"/>
      <w:r w:rsidRPr="00A35F61">
        <w:rPr>
          <w:rStyle w:val="reference"/>
        </w:rPr>
        <w:t>What's Next</w:t>
      </w:r>
      <w:proofErr w:type="gramEnd"/>
      <w:r w:rsidRPr="00A35F61">
        <w:rPr>
          <w:rStyle w:val="reference"/>
        </w:rPr>
        <w:t>: Using the Theories of Innovation to Predict Industry Change</w:t>
      </w:r>
      <w:r w:rsidR="009476E0">
        <w:rPr>
          <w:rStyle w:val="reference"/>
        </w:rPr>
        <w:t>.</w:t>
      </w:r>
      <w:r w:rsidR="0004068A">
        <w:rPr>
          <w:rStyle w:val="reference"/>
        </w:rPr>
        <w:t xml:space="preserve">  </w:t>
      </w:r>
      <w:proofErr w:type="gramStart"/>
      <w:r w:rsidR="0004068A" w:rsidRPr="003E7867">
        <w:rPr>
          <w:rStyle w:val="reference"/>
          <w:i/>
        </w:rPr>
        <w:t>Harvard Business School.</w:t>
      </w:r>
      <w:proofErr w:type="gramEnd"/>
    </w:p>
    <w:p w14:paraId="6D4CA1F3" w14:textId="77777777" w:rsidR="00A35F61" w:rsidRPr="00A35F61" w:rsidRDefault="00A35F61" w:rsidP="00580522">
      <w:pPr>
        <w:spacing w:before="120" w:after="120"/>
        <w:rPr>
          <w:rStyle w:val="reference"/>
        </w:rPr>
      </w:pPr>
      <w:proofErr w:type="gramStart"/>
      <w:r w:rsidRPr="00A35F61">
        <w:rPr>
          <w:rStyle w:val="reference"/>
        </w:rPr>
        <w:t>Desire2learn (2013).</w:t>
      </w:r>
      <w:proofErr w:type="gramEnd"/>
      <w:r w:rsidRPr="00A35F61">
        <w:rPr>
          <w:rStyle w:val="reference"/>
        </w:rPr>
        <w:t xml:space="preserve"> Desire2Learn offers MOOCs within its integrated learning platform, redefining the MOOC Model, </w:t>
      </w:r>
      <w:hyperlink r:id="rId23" w:history="1">
        <w:r w:rsidRPr="003F7F52">
          <w:rPr>
            <w:rStyle w:val="Hyperlink"/>
          </w:rPr>
          <w:t>https://www.desire2learn.com/news/2013/DESIRE2LEARN-OFFERS-MOOCS-WITHIN-ITS-INTEGRATED-LEARNING-PLATFORM-REDEFINING-THE-MOOC-MODEL/</w:t>
        </w:r>
      </w:hyperlink>
    </w:p>
    <w:p w14:paraId="2FEDC7DC" w14:textId="77777777" w:rsidR="00A35F61" w:rsidRPr="003F7F52" w:rsidRDefault="00A35F61" w:rsidP="00580522">
      <w:pPr>
        <w:spacing w:before="120" w:after="120"/>
        <w:rPr>
          <w:rStyle w:val="Hyperlink"/>
        </w:rPr>
      </w:pPr>
      <w:proofErr w:type="spellStart"/>
      <w:r w:rsidRPr="00A35F61">
        <w:rPr>
          <w:rStyle w:val="reference"/>
        </w:rPr>
        <w:t>Downes</w:t>
      </w:r>
      <w:proofErr w:type="spellEnd"/>
      <w:r w:rsidRPr="00A35F61">
        <w:rPr>
          <w:rStyle w:val="reference"/>
        </w:rPr>
        <w:t xml:space="preserve">, S. (2013). MOOC - The Resurgence of Community in Online Learning, </w:t>
      </w:r>
      <w:hyperlink r:id="rId24" w:history="1">
        <w:r w:rsidRPr="003F7F52">
          <w:rPr>
            <w:rStyle w:val="Hyperlink"/>
          </w:rPr>
          <w:t>http://halfanhour.blogspot.co.uk/2013/05/mooc-resurgence-of-community-in-online.html</w:t>
        </w:r>
      </w:hyperlink>
    </w:p>
    <w:p w14:paraId="50192201" w14:textId="77777777" w:rsidR="00A35F61" w:rsidRPr="00A35F61" w:rsidRDefault="00A35F61" w:rsidP="00580522">
      <w:pPr>
        <w:spacing w:before="120" w:after="120"/>
        <w:rPr>
          <w:rStyle w:val="reference"/>
        </w:rPr>
      </w:pPr>
      <w:proofErr w:type="spellStart"/>
      <w:proofErr w:type="gramStart"/>
      <w:r w:rsidRPr="00A35F61">
        <w:rPr>
          <w:rStyle w:val="reference"/>
        </w:rPr>
        <w:t>Educause</w:t>
      </w:r>
      <w:proofErr w:type="spellEnd"/>
      <w:r w:rsidRPr="00A35F61">
        <w:rPr>
          <w:rStyle w:val="reference"/>
        </w:rPr>
        <w:t xml:space="preserve"> (2013).</w:t>
      </w:r>
      <w:proofErr w:type="gramEnd"/>
      <w:r w:rsidRPr="00A35F61">
        <w:rPr>
          <w:rStyle w:val="reference"/>
        </w:rPr>
        <w:t xml:space="preserve"> Copyright Challenges in a MOOC Environment, </w:t>
      </w:r>
      <w:hyperlink r:id="rId25" w:history="1">
        <w:r w:rsidRPr="003F7F52">
          <w:rPr>
            <w:rStyle w:val="Hyperlink"/>
          </w:rPr>
          <w:t>https://net.educause.edu/ir/library/pdf/PUB9014.pdf</w:t>
        </w:r>
      </w:hyperlink>
      <w:r w:rsidRPr="003F7F52">
        <w:rPr>
          <w:rStyle w:val="Hyperlink"/>
        </w:rPr>
        <w:t xml:space="preserve"> </w:t>
      </w:r>
    </w:p>
    <w:p w14:paraId="6F3A6D75" w14:textId="77777777" w:rsidR="00A35F61" w:rsidRPr="00A35F61" w:rsidRDefault="00A35F61" w:rsidP="00580522">
      <w:pPr>
        <w:spacing w:before="120" w:after="120"/>
        <w:rPr>
          <w:rStyle w:val="reference"/>
        </w:rPr>
      </w:pPr>
      <w:proofErr w:type="gramStart"/>
      <w:r w:rsidRPr="00A35F61">
        <w:rPr>
          <w:rStyle w:val="reference"/>
        </w:rPr>
        <w:t>Ernst &amp; Young (2012).</w:t>
      </w:r>
      <w:proofErr w:type="gramEnd"/>
      <w:r w:rsidRPr="00A35F61">
        <w:rPr>
          <w:rStyle w:val="reference"/>
        </w:rPr>
        <w:t xml:space="preserve"> University of the future: A thousand year old industry on the cusp of profound change, </w:t>
      </w:r>
      <w:hyperlink r:id="rId26" w:history="1">
        <w:r w:rsidRPr="003F7F52">
          <w:rPr>
            <w:rStyle w:val="Hyperlink"/>
          </w:rPr>
          <w:t>http://www.ey.com/Publication/vwLUAssets/University_of_the_future/%24FILE/University_of_the_future_2012.pdf</w:t>
        </w:r>
      </w:hyperlink>
    </w:p>
    <w:p w14:paraId="2F860D54" w14:textId="77777777" w:rsidR="00A35F61" w:rsidRPr="00A35F61" w:rsidRDefault="00A35F61" w:rsidP="00580522">
      <w:pPr>
        <w:spacing w:before="120" w:after="120"/>
        <w:rPr>
          <w:rStyle w:val="reference"/>
        </w:rPr>
      </w:pPr>
      <w:r w:rsidRPr="00A35F61">
        <w:rPr>
          <w:rStyle w:val="reference"/>
        </w:rPr>
        <w:t xml:space="preserve">Hill, P. (2013). MOOCs Beyond Professional Development: </w:t>
      </w:r>
      <w:proofErr w:type="spellStart"/>
      <w:r w:rsidRPr="00A35F61">
        <w:rPr>
          <w:rStyle w:val="reference"/>
        </w:rPr>
        <w:t>Coursera’s</w:t>
      </w:r>
      <w:proofErr w:type="spellEnd"/>
      <w:r w:rsidRPr="00A35F61">
        <w:rPr>
          <w:rStyle w:val="reference"/>
        </w:rPr>
        <w:t xml:space="preserve"> Big Announcement in Context, </w:t>
      </w:r>
      <w:hyperlink r:id="rId27" w:history="1">
        <w:r w:rsidRPr="003F7F52">
          <w:rPr>
            <w:rStyle w:val="Hyperlink"/>
          </w:rPr>
          <w:t>http://mfeldstein.com/moocs-beyond-professional-development-courseras-big-announcement-in-context/</w:t>
        </w:r>
      </w:hyperlink>
    </w:p>
    <w:p w14:paraId="44BA11AD" w14:textId="77777777" w:rsidR="00A35F61" w:rsidRPr="003F7F52" w:rsidRDefault="00A35F61" w:rsidP="00580522">
      <w:pPr>
        <w:spacing w:before="120" w:after="120"/>
        <w:rPr>
          <w:rStyle w:val="Hyperlink"/>
        </w:rPr>
      </w:pPr>
      <w:proofErr w:type="spellStart"/>
      <w:r w:rsidRPr="00A35F61">
        <w:rPr>
          <w:rStyle w:val="reference"/>
        </w:rPr>
        <w:t>Kalman</w:t>
      </w:r>
      <w:proofErr w:type="spellEnd"/>
      <w:r w:rsidRPr="00A35F61">
        <w:rPr>
          <w:rStyle w:val="reference"/>
        </w:rPr>
        <w:t xml:space="preserve">, Y (2013) Money Models for MOOCs, </w:t>
      </w:r>
      <w:r w:rsidRPr="003F7F52">
        <w:rPr>
          <w:rStyle w:val="Hyperlink"/>
        </w:rPr>
        <w:t>http://cacm.acm.org/magazines/2013/8/166304-money-models-for-moocs/fulltext</w:t>
      </w:r>
    </w:p>
    <w:p w14:paraId="31450299" w14:textId="77777777" w:rsidR="00A35F61" w:rsidRPr="00A35F61" w:rsidRDefault="00A35F61" w:rsidP="00580522">
      <w:pPr>
        <w:spacing w:before="120" w:after="120"/>
        <w:rPr>
          <w:rStyle w:val="reference"/>
        </w:rPr>
      </w:pPr>
      <w:proofErr w:type="spellStart"/>
      <w:r w:rsidRPr="00A35F61">
        <w:rPr>
          <w:rStyle w:val="reference"/>
        </w:rPr>
        <w:t>Kolowich</w:t>
      </w:r>
      <w:proofErr w:type="spellEnd"/>
      <w:r w:rsidRPr="00A35F61">
        <w:rPr>
          <w:rStyle w:val="reference"/>
        </w:rPr>
        <w:t xml:space="preserve">, S (2013). How </w:t>
      </w:r>
      <w:proofErr w:type="spellStart"/>
      <w:r w:rsidRPr="00A35F61">
        <w:rPr>
          <w:rStyle w:val="reference"/>
        </w:rPr>
        <w:t>edX</w:t>
      </w:r>
      <w:proofErr w:type="spellEnd"/>
      <w:r w:rsidRPr="00A35F61">
        <w:rPr>
          <w:rStyle w:val="reference"/>
        </w:rPr>
        <w:t xml:space="preserve"> Plans to Earn, and Share, Revenue </w:t>
      </w:r>
      <w:proofErr w:type="gramStart"/>
      <w:r w:rsidRPr="00A35F61">
        <w:rPr>
          <w:rStyle w:val="reference"/>
        </w:rPr>
        <w:t>From</w:t>
      </w:r>
      <w:proofErr w:type="gramEnd"/>
      <w:r w:rsidRPr="00A35F61">
        <w:rPr>
          <w:rStyle w:val="reference"/>
        </w:rPr>
        <w:t xml:space="preserve"> Its Free Online Courses.  </w:t>
      </w:r>
      <w:r w:rsidRPr="00580522">
        <w:rPr>
          <w:rStyle w:val="reference"/>
          <w:i/>
        </w:rPr>
        <w:t>The Chronicle of Higher Education</w:t>
      </w:r>
      <w:r w:rsidRPr="00A35F61">
        <w:rPr>
          <w:rStyle w:val="reference"/>
        </w:rPr>
        <w:t xml:space="preserve">, </w:t>
      </w:r>
      <w:r w:rsidRPr="003F7F52">
        <w:rPr>
          <w:rStyle w:val="Hyperlink"/>
        </w:rPr>
        <w:t>http://chronicle.com/article/How-EdX-Plans-to-Earn-and/137433/</w:t>
      </w:r>
    </w:p>
    <w:p w14:paraId="3F817EE0" w14:textId="77777777" w:rsidR="00A35F61" w:rsidRPr="00A35F61" w:rsidRDefault="00A35F61" w:rsidP="00580522">
      <w:pPr>
        <w:spacing w:before="120" w:after="120"/>
        <w:rPr>
          <w:rStyle w:val="reference"/>
        </w:rPr>
      </w:pPr>
      <w:proofErr w:type="gramStart"/>
      <w:r w:rsidRPr="00A35F61">
        <w:rPr>
          <w:rStyle w:val="reference"/>
        </w:rPr>
        <w:t>Moody’s (2012).</w:t>
      </w:r>
      <w:proofErr w:type="gramEnd"/>
      <w:r w:rsidRPr="00A35F61">
        <w:rPr>
          <w:rStyle w:val="reference"/>
        </w:rPr>
        <w:t xml:space="preserve"> </w:t>
      </w:r>
      <w:r w:rsidRPr="00580522">
        <w:rPr>
          <w:rStyle w:val="reference"/>
        </w:rPr>
        <w:t>Shifting Ground: Technology Begins to Alter Centuries - Old Business Model for Universities,</w:t>
      </w:r>
      <w:r w:rsidRPr="00A35F61">
        <w:rPr>
          <w:rStyle w:val="reference"/>
        </w:rPr>
        <w:t xml:space="preserve"> </w:t>
      </w:r>
      <w:hyperlink r:id="rId28" w:history="1">
        <w:r w:rsidRPr="003F7F52">
          <w:rPr>
            <w:rStyle w:val="Hyperlink"/>
          </w:rPr>
          <w:t>http://www.etsu.edu/125/taskforces/Programs_and_Opportunities/documents/MOOC.PDF</w:t>
        </w:r>
      </w:hyperlink>
    </w:p>
    <w:p w14:paraId="65ED224D" w14:textId="77777777" w:rsidR="00A35F61" w:rsidRPr="00A35F61" w:rsidRDefault="00A35F61" w:rsidP="00580522">
      <w:pPr>
        <w:spacing w:before="120" w:after="120"/>
        <w:rPr>
          <w:rStyle w:val="reference"/>
        </w:rPr>
      </w:pPr>
      <w:r w:rsidRPr="00A35F61">
        <w:rPr>
          <w:rStyle w:val="reference"/>
        </w:rPr>
        <w:t xml:space="preserve">Norton, </w:t>
      </w:r>
      <w:proofErr w:type="gramStart"/>
      <w:r w:rsidRPr="00A35F61">
        <w:rPr>
          <w:rStyle w:val="reference"/>
        </w:rPr>
        <w:t>A</w:t>
      </w:r>
      <w:proofErr w:type="gramEnd"/>
      <w:r w:rsidRPr="00A35F61">
        <w:rPr>
          <w:rStyle w:val="reference"/>
        </w:rPr>
        <w:t xml:space="preserve"> (2013). The Unbundling and Re-bundling of Higher Education, </w:t>
      </w:r>
      <w:hyperlink r:id="rId29" w:history="1">
        <w:r w:rsidRPr="003F7F52">
          <w:rPr>
            <w:rStyle w:val="Hyperlink"/>
          </w:rPr>
          <w:t>http://grattan.edu.au/static/files/assets/50c8f25c/905_norton_alliance_21.pdf</w:t>
        </w:r>
      </w:hyperlink>
    </w:p>
    <w:p w14:paraId="5549D663" w14:textId="77777777" w:rsidR="00A35F61" w:rsidRPr="00A35F61" w:rsidRDefault="00A35F61" w:rsidP="00580522">
      <w:pPr>
        <w:spacing w:before="120" w:after="120"/>
        <w:rPr>
          <w:rStyle w:val="reference"/>
        </w:rPr>
      </w:pPr>
      <w:proofErr w:type="spellStart"/>
      <w:proofErr w:type="gramStart"/>
      <w:r w:rsidRPr="00A35F61">
        <w:rPr>
          <w:rStyle w:val="reference"/>
        </w:rPr>
        <w:t>Osterwalder</w:t>
      </w:r>
      <w:proofErr w:type="spellEnd"/>
      <w:r w:rsidRPr="00A35F61">
        <w:rPr>
          <w:rStyle w:val="reference"/>
        </w:rPr>
        <w:t xml:space="preserve">, A. &amp; </w:t>
      </w:r>
      <w:proofErr w:type="spellStart"/>
      <w:r w:rsidRPr="00A35F61">
        <w:rPr>
          <w:rStyle w:val="reference"/>
        </w:rPr>
        <w:t>Pigneur</w:t>
      </w:r>
      <w:proofErr w:type="spellEnd"/>
      <w:r w:rsidRPr="00A35F61">
        <w:rPr>
          <w:rStyle w:val="reference"/>
        </w:rPr>
        <w:t>, Y. (2009).</w:t>
      </w:r>
      <w:proofErr w:type="gramEnd"/>
      <w:r w:rsidRPr="00A35F61">
        <w:rPr>
          <w:rStyle w:val="reference"/>
        </w:rPr>
        <w:t xml:space="preserve"> </w:t>
      </w:r>
      <w:r w:rsidRPr="00580522">
        <w:rPr>
          <w:rStyle w:val="reference"/>
        </w:rPr>
        <w:t>Business Model Generation,</w:t>
      </w:r>
      <w:r w:rsidRPr="00A35F61">
        <w:rPr>
          <w:rStyle w:val="reference"/>
        </w:rPr>
        <w:t xml:space="preserve"> </w:t>
      </w:r>
      <w:r w:rsidRPr="003F7F52">
        <w:rPr>
          <w:rStyle w:val="Hyperlink"/>
        </w:rPr>
        <w:t>http://alexosterwalder.com/books.html</w:t>
      </w:r>
      <w:r w:rsidRPr="00A35F61" w:rsidDel="00427F1F">
        <w:rPr>
          <w:rStyle w:val="reference"/>
        </w:rPr>
        <w:t xml:space="preserve"> </w:t>
      </w:r>
    </w:p>
    <w:p w14:paraId="0CB27BD2" w14:textId="77777777" w:rsidR="00A35F61" w:rsidRPr="003F7F52" w:rsidRDefault="00A35F61" w:rsidP="00580522">
      <w:pPr>
        <w:spacing w:before="120" w:after="120"/>
        <w:rPr>
          <w:rStyle w:val="Hyperlink"/>
        </w:rPr>
      </w:pPr>
      <w:r w:rsidRPr="00A35F61">
        <w:rPr>
          <w:rStyle w:val="reference"/>
        </w:rPr>
        <w:t xml:space="preserve">Siemens, G. (2013). </w:t>
      </w:r>
      <w:r w:rsidRPr="00580522">
        <w:rPr>
          <w:rStyle w:val="reference"/>
        </w:rPr>
        <w:t>What is the theory that underpins our MOOCs?</w:t>
      </w:r>
      <w:r w:rsidRPr="00580522">
        <w:rPr>
          <w:rStyle w:val="reference"/>
          <w:i/>
        </w:rPr>
        <w:t xml:space="preserve"> </w:t>
      </w:r>
      <w:hyperlink r:id="rId30" w:history="1">
        <w:r w:rsidRPr="003F7F52">
          <w:rPr>
            <w:rStyle w:val="Hyperlink"/>
          </w:rPr>
          <w:t>http://www.elearnspace.org/blog/2012/06/03/what-is-the-theory-that-underpins-our-moocs/</w:t>
        </w:r>
      </w:hyperlink>
    </w:p>
    <w:p w14:paraId="65883BD1" w14:textId="65BA3036" w:rsidR="00D67337" w:rsidRDefault="00FA5F9F" w:rsidP="00580522">
      <w:pPr>
        <w:spacing w:before="120" w:after="120"/>
        <w:rPr>
          <w:rStyle w:val="reference"/>
        </w:rPr>
      </w:pPr>
      <w:r w:rsidRPr="00FA5F9F">
        <w:rPr>
          <w:rFonts w:cs="OpenSansLight-Italic"/>
          <w:iCs/>
        </w:rPr>
        <w:lastRenderedPageBreak/>
        <w:t xml:space="preserve">Siemens, G and </w:t>
      </w:r>
      <w:proofErr w:type="spellStart"/>
      <w:r w:rsidRPr="00FA5F9F">
        <w:rPr>
          <w:rFonts w:cs="OpenSansLight-Italic"/>
          <w:iCs/>
        </w:rPr>
        <w:t>Downes</w:t>
      </w:r>
      <w:proofErr w:type="spellEnd"/>
      <w:r w:rsidRPr="00FA5F9F">
        <w:rPr>
          <w:rFonts w:cs="OpenSansLight-Italic"/>
          <w:iCs/>
        </w:rPr>
        <w:t xml:space="preserve">, S. </w:t>
      </w:r>
      <w:proofErr w:type="spellStart"/>
      <w:r w:rsidRPr="002C5D35">
        <w:rPr>
          <w:rFonts w:cs="OpenSansLight-Italic"/>
          <w:iCs/>
        </w:rPr>
        <w:t>Connec</w:t>
      </w:r>
      <w:r w:rsidR="0004068A">
        <w:rPr>
          <w:rFonts w:cs="OpenSansLight-Italic"/>
          <w:iCs/>
        </w:rPr>
        <w:t>tivism</w:t>
      </w:r>
      <w:proofErr w:type="spellEnd"/>
      <w:r w:rsidR="0004068A">
        <w:rPr>
          <w:rFonts w:cs="OpenSansLight-Italic"/>
          <w:iCs/>
        </w:rPr>
        <w:t xml:space="preserve"> and Connective Knowledge,</w:t>
      </w:r>
      <w:r w:rsidRPr="002C5D35">
        <w:rPr>
          <w:rFonts w:cs="OpenSansLight-Italic"/>
          <w:iCs/>
        </w:rPr>
        <w:t xml:space="preserve"> </w:t>
      </w:r>
      <w:hyperlink r:id="rId31" w:history="1">
        <w:r w:rsidR="005D05F2" w:rsidRPr="000F4F6D">
          <w:rPr>
            <w:rStyle w:val="Hyperlink"/>
            <w:rFonts w:ascii="Open Sans" w:hAnsi="Open Sans" w:cs="OpenSansLight-Italic"/>
            <w:iCs/>
            <w:sz w:val="19"/>
          </w:rPr>
          <w:t>http://ltc.umanitoba.ca/connectivism/</w:t>
        </w:r>
      </w:hyperlink>
      <w:r w:rsidR="005D05F2">
        <w:rPr>
          <w:rFonts w:cs="OpenSansLight-Italic"/>
          <w:iCs/>
        </w:rPr>
        <w:t xml:space="preserve"> </w:t>
      </w:r>
    </w:p>
    <w:p w14:paraId="3644D153" w14:textId="77777777" w:rsidR="00A35F61" w:rsidRPr="00A35F61" w:rsidRDefault="00A35F61" w:rsidP="00580522">
      <w:pPr>
        <w:spacing w:before="120" w:after="120"/>
        <w:rPr>
          <w:rStyle w:val="reference"/>
        </w:rPr>
      </w:pPr>
      <w:proofErr w:type="gramStart"/>
      <w:r w:rsidRPr="00A35F61">
        <w:rPr>
          <w:rStyle w:val="reference"/>
        </w:rPr>
        <w:t>UNESCO (2013).</w:t>
      </w:r>
      <w:proofErr w:type="gramEnd"/>
      <w:r w:rsidRPr="00A35F61">
        <w:rPr>
          <w:rStyle w:val="reference"/>
        </w:rPr>
        <w:t xml:space="preserve"> Introduction to MOOCs: Avalanche, Illusion or Augmentation? Policy Brief Published by the UNESCO Institute for Information Technologies in Education, </w:t>
      </w:r>
      <w:hyperlink r:id="rId32" w:history="1">
        <w:r w:rsidRPr="003F7F52">
          <w:rPr>
            <w:rStyle w:val="Hyperlink"/>
          </w:rPr>
          <w:t>http://iite.unesco.org/publications/3214722</w:t>
        </w:r>
      </w:hyperlink>
    </w:p>
    <w:p w14:paraId="091F332C" w14:textId="77777777" w:rsidR="00A35F61" w:rsidRPr="00A35F61" w:rsidRDefault="00A35F61" w:rsidP="00580522">
      <w:pPr>
        <w:spacing w:before="120" w:after="120"/>
        <w:rPr>
          <w:rStyle w:val="reference"/>
        </w:rPr>
      </w:pPr>
      <w:proofErr w:type="gramStart"/>
      <w:r w:rsidRPr="00A35F61">
        <w:rPr>
          <w:rStyle w:val="reference"/>
        </w:rPr>
        <w:t>Universities UK (2013).</w:t>
      </w:r>
      <w:proofErr w:type="gramEnd"/>
      <w:r w:rsidRPr="00A35F61">
        <w:rPr>
          <w:rStyle w:val="reference"/>
        </w:rPr>
        <w:t xml:space="preserve"> Massive open online courses: higher education's digital moment? </w:t>
      </w:r>
      <w:hyperlink r:id="rId33" w:anchor=".Us2NDfZtCDk" w:history="1">
        <w:r w:rsidRPr="003F7F52">
          <w:rPr>
            <w:rStyle w:val="Hyperlink"/>
          </w:rPr>
          <w:t>http://www.universitiesuk.ac.uk/highereducation/Pages/MOOCsHigherEducationDigitalMoment.aspx#.Us2NDfZtCDk</w:t>
        </w:r>
      </w:hyperlink>
    </w:p>
    <w:p w14:paraId="0CFAE68B" w14:textId="77777777" w:rsidR="00A35F61" w:rsidRPr="003F7F52" w:rsidRDefault="00A35F61" w:rsidP="00580522">
      <w:pPr>
        <w:spacing w:before="120" w:after="120"/>
        <w:rPr>
          <w:rStyle w:val="Hyperlink"/>
          <w:rFonts w:ascii="Open Sans" w:hAnsi="Open Sans" w:cs="OpenSansLight-Italic"/>
          <w:sz w:val="19"/>
        </w:rPr>
      </w:pPr>
      <w:r w:rsidRPr="00A35F61">
        <w:rPr>
          <w:rStyle w:val="reference"/>
        </w:rPr>
        <w:t xml:space="preserve">Yuan, L. &amp; Powell, S. (2013). MOOCs and Open Education: Implications for Higher Education, </w:t>
      </w:r>
      <w:r w:rsidR="003F7F52">
        <w:rPr>
          <w:rStyle w:val="reference"/>
        </w:rPr>
        <w:fldChar w:fldCharType="begin"/>
      </w:r>
      <w:r w:rsidR="003F7F52">
        <w:rPr>
          <w:rStyle w:val="reference"/>
        </w:rPr>
        <w:instrText xml:space="preserve"> HYPERLINK "http://publications.cetis.co.u/2013/667" </w:instrText>
      </w:r>
      <w:r w:rsidR="003F7F52">
        <w:rPr>
          <w:rStyle w:val="reference"/>
        </w:rPr>
        <w:fldChar w:fldCharType="separate"/>
      </w:r>
      <w:r w:rsidRPr="003F7F52">
        <w:rPr>
          <w:rStyle w:val="Hyperlink"/>
          <w:rFonts w:ascii="Open Sans" w:hAnsi="Open Sans" w:cs="OpenSansLight-Italic"/>
          <w:sz w:val="19"/>
        </w:rPr>
        <w:t>http://publications.cetis.co.u/2013/667</w:t>
      </w:r>
    </w:p>
    <w:p w14:paraId="106B27E2" w14:textId="77777777" w:rsidR="00EC5F66" w:rsidRPr="00EC5F66" w:rsidRDefault="003F7F52" w:rsidP="00580522">
      <w:pPr>
        <w:pStyle w:val="body"/>
        <w:rPr>
          <w:rFonts w:eastAsia="Times New Roman"/>
          <w:lang w:val="en-US"/>
        </w:rPr>
      </w:pPr>
      <w:r>
        <w:rPr>
          <w:rStyle w:val="reference"/>
          <w:szCs w:val="24"/>
          <w:lang w:val="en-US"/>
        </w:rPr>
        <w:fldChar w:fldCharType="end"/>
      </w:r>
    </w:p>
    <w:p w14:paraId="79E5C437" w14:textId="77777777" w:rsidR="00375E82" w:rsidRDefault="00375E82" w:rsidP="00375E82">
      <w:pPr>
        <w:pStyle w:val="Heading2"/>
        <w:numPr>
          <w:ilvl w:val="0"/>
          <w:numId w:val="0"/>
        </w:numPr>
        <w:ind w:left="567" w:hanging="567"/>
      </w:pPr>
      <w:bookmarkStart w:id="39" w:name="_Toc251926981"/>
      <w:r>
        <w:t>Acknowledgements</w:t>
      </w:r>
      <w:bookmarkEnd w:id="39"/>
    </w:p>
    <w:p w14:paraId="7EA57E3E" w14:textId="4DC02EF0" w:rsidR="00375E82" w:rsidRDefault="00375E82" w:rsidP="00375E82">
      <w:pPr>
        <w:pStyle w:val="body"/>
      </w:pPr>
      <w:r>
        <w:t xml:space="preserve">We would like to acknowledge the helpful advice and comments from a variety of colleagues including Professor John Gardner (University of Stirling) and our colleagues at </w:t>
      </w:r>
      <w:proofErr w:type="spellStart"/>
      <w:r>
        <w:t>Cetis</w:t>
      </w:r>
      <w:proofErr w:type="spellEnd"/>
      <w:r>
        <w:t xml:space="preserve"> Lorna Campbell, Scott Wilson</w:t>
      </w:r>
      <w:r w:rsidR="00D705D6">
        <w:t>, Dai Griffiths</w:t>
      </w:r>
      <w:r>
        <w:t xml:space="preserve"> and Christina Smart. </w:t>
      </w:r>
    </w:p>
    <w:p w14:paraId="2DE911ED" w14:textId="77777777" w:rsidR="00BF0FDD" w:rsidRDefault="00BF0FDD" w:rsidP="00375E82">
      <w:pPr>
        <w:pStyle w:val="body"/>
      </w:pPr>
    </w:p>
    <w:p w14:paraId="61617F3F" w14:textId="77777777" w:rsidR="00EB7A50" w:rsidRDefault="00375E82" w:rsidP="00BF0FDD">
      <w:pPr>
        <w:pStyle w:val="Heading2"/>
        <w:numPr>
          <w:ilvl w:val="0"/>
          <w:numId w:val="0"/>
        </w:numPr>
        <w:ind w:left="567" w:hanging="567"/>
      </w:pPr>
      <w:bookmarkStart w:id="40" w:name="_Toc251926982"/>
      <w:r>
        <w:t>About the Authors</w:t>
      </w:r>
      <w:bookmarkEnd w:id="40"/>
    </w:p>
    <w:p w14:paraId="745B7F08" w14:textId="2A4E5FB0" w:rsidR="00375E82" w:rsidRDefault="004B4FB8" w:rsidP="004B4FB8">
      <w:pPr>
        <w:pStyle w:val="body"/>
      </w:pPr>
      <w:r>
        <w:t xml:space="preserve">Li Yuan joined </w:t>
      </w:r>
      <w:proofErr w:type="spellStart"/>
      <w:r>
        <w:t>Cetis</w:t>
      </w:r>
      <w:proofErr w:type="spellEnd"/>
      <w:r w:rsidRPr="004B4FB8">
        <w:t xml:space="preserve"> in 2008, after gaining her PhD in ICT in Education and working as a research fellow in the School of Education at Queen’s University of Belfast. As a Senior Researcher and Learning Technology Advisor at IEC and </w:t>
      </w:r>
      <w:proofErr w:type="spellStart"/>
      <w:r w:rsidRPr="004B4FB8">
        <w:t>Cetis</w:t>
      </w:r>
      <w:proofErr w:type="spellEnd"/>
      <w:r w:rsidRPr="004B4FB8">
        <w:t>, Li has been involved in supporting the JISC/HEA UKOER programme and worked o</w:t>
      </w:r>
      <w:r w:rsidR="00D705D6">
        <w:t>n the JISC Observatory to analys</w:t>
      </w:r>
      <w:r w:rsidRPr="004B4FB8">
        <w:t>e and report trends in technology related innovation in the UK and internationally. She has also been involved in the EU funded “TEL-Map” project to support stakeholders to develop their shared vision and roadmaps for technology enhanced learning in the future. Her main areas of interest are around investigating and understanding emerging technology and innovative practice in education and their impact on the future of higher educati</w:t>
      </w:r>
      <w:r>
        <w:t>on. Her most recent report is “</w:t>
      </w:r>
      <w:r w:rsidRPr="004B4FB8">
        <w:t>MOOCs and Open Education: implications for higher education”.</w:t>
      </w:r>
    </w:p>
    <w:p w14:paraId="4F34133E" w14:textId="26F44F85" w:rsidR="00D705D6" w:rsidRPr="00D705D6" w:rsidRDefault="008C0AD7" w:rsidP="00D705D6">
      <w:pPr>
        <w:pStyle w:val="body"/>
      </w:pPr>
      <w:hyperlink r:id="rId34" w:history="1">
        <w:r w:rsidR="00D705D6" w:rsidRPr="00F77129">
          <w:t>Stephen Powell</w:t>
        </w:r>
      </w:hyperlink>
      <w:r w:rsidR="00D705D6" w:rsidRPr="00D705D6">
        <w:t> is a Reader in Inquiry-based Learning at the Institute for Educational Cybernetics (IEC)</w:t>
      </w:r>
      <w:r w:rsidR="00D705D6">
        <w:t xml:space="preserve"> and works as an Associate at </w:t>
      </w:r>
      <w:proofErr w:type="spellStart"/>
      <w:r w:rsidR="00D705D6">
        <w:t>Cetis</w:t>
      </w:r>
      <w:proofErr w:type="spellEnd"/>
      <w:r w:rsidR="00D705D6">
        <w:t xml:space="preserve">.  </w:t>
      </w:r>
      <w:r w:rsidR="00D705D6" w:rsidRPr="00D705D6">
        <w:t xml:space="preserve">He has worked as an educator for the past 20 years, initially as a teacher in the compulsory school sector, and then in Higher Education as a developer of online programmes. He has expertise in curriculum design and delivery and the organisation of teaching and assessment and has work extensively developing work-focussed approaches to learning. </w:t>
      </w:r>
      <w:r w:rsidR="00C26338">
        <w:t xml:space="preserve">Recent work has included projects developing course data analytics and the use of business modelling techniques.  </w:t>
      </w:r>
      <w:r w:rsidR="00D705D6" w:rsidRPr="00D705D6">
        <w:t xml:space="preserve">He has co-authored several </w:t>
      </w:r>
      <w:proofErr w:type="spellStart"/>
      <w:r w:rsidR="00D705D6" w:rsidRPr="00D705D6">
        <w:t>Cetis</w:t>
      </w:r>
      <w:proofErr w:type="spellEnd"/>
      <w:r w:rsidR="00D705D6" w:rsidRPr="00D705D6">
        <w:t xml:space="preserve"> publications including </w:t>
      </w:r>
      <w:r w:rsidR="00F77129">
        <w:rPr>
          <w:i/>
        </w:rPr>
        <w:t>MOOC</w:t>
      </w:r>
      <w:r w:rsidR="00D705D6" w:rsidRPr="00D705D6">
        <w:rPr>
          <w:i/>
        </w:rPr>
        <w:t>s and Open Education: Implications for Higher Education, and Institutional Readiness for Analytics.</w:t>
      </w:r>
    </w:p>
    <w:p w14:paraId="3F58411F" w14:textId="7AC1DDB6" w:rsidR="00F77129" w:rsidRPr="00F77129" w:rsidRDefault="00F77129" w:rsidP="00F77129">
      <w:pPr>
        <w:pStyle w:val="body"/>
      </w:pPr>
      <w:r w:rsidRPr="00F77129">
        <w:t xml:space="preserve">Bill Olivier is Professor of Educational Technology at the University of Bolton and has over 25 </w:t>
      </w:r>
      <w:proofErr w:type="spellStart"/>
      <w:r w:rsidRPr="00F77129">
        <w:t>years experience</w:t>
      </w:r>
      <w:proofErr w:type="spellEnd"/>
      <w:r w:rsidRPr="00F77129">
        <w:t xml:space="preserve"> developing innovative software for education. He is a former Director for Systems and Technology in the Innovation Group at </w:t>
      </w:r>
      <w:proofErr w:type="spellStart"/>
      <w:r w:rsidRPr="00F77129">
        <w:t>Jisc</w:t>
      </w:r>
      <w:proofErr w:type="spellEnd"/>
      <w:r w:rsidRPr="00F77129">
        <w:t xml:space="preserve"> which funded a large ICT R&amp;D programme for UK further and higher education. In that capacity, he directed the </w:t>
      </w:r>
      <w:proofErr w:type="spellStart"/>
      <w:r w:rsidRPr="00F77129">
        <w:t>eResearch</w:t>
      </w:r>
      <w:proofErr w:type="spellEnd"/>
      <w:r w:rsidRPr="00F77129">
        <w:t xml:space="preserve"> programme, ran the JISC side of the International e-Framework Programme, developed the JISC Enterprise Architecture Programme and the </w:t>
      </w:r>
      <w:r>
        <w:t>EU funded TEL-Map pan-European observatory</w:t>
      </w:r>
      <w:r w:rsidRPr="00F77129">
        <w:t xml:space="preserve">. </w:t>
      </w:r>
      <w:r>
        <w:t xml:space="preserve">He has extensive experience in organisational and technology modelling. </w:t>
      </w:r>
      <w:r w:rsidRPr="00F77129">
        <w:t xml:space="preserve">Bill was the co-founder of </w:t>
      </w:r>
      <w:proofErr w:type="spellStart"/>
      <w:r w:rsidRPr="00F77129">
        <w:t>Cetis</w:t>
      </w:r>
      <w:proofErr w:type="spellEnd"/>
      <w:r w:rsidRPr="00F77129">
        <w:t xml:space="preserve"> and co-director for seven years.</w:t>
      </w:r>
    </w:p>
    <w:p w14:paraId="75254C5D" w14:textId="77777777" w:rsidR="00BF0FDD" w:rsidRPr="004B4FB8" w:rsidRDefault="00BF0FDD" w:rsidP="004B4FB8">
      <w:pPr>
        <w:pStyle w:val="body"/>
      </w:pPr>
    </w:p>
    <w:p w14:paraId="4EDA3BAE" w14:textId="77777777" w:rsidR="00BE4A41" w:rsidRDefault="00BE4A41" w:rsidP="004E6DD6">
      <w:pPr>
        <w:pStyle w:val="Heading4"/>
      </w:pPr>
      <w:bookmarkStart w:id="41" w:name="_Toc367101038"/>
      <w:bookmarkStart w:id="42" w:name="_Toc367101439"/>
      <w:bookmarkStart w:id="43" w:name="_Toc367713745"/>
      <w:bookmarkEnd w:id="4"/>
      <w:r>
        <w:lastRenderedPageBreak/>
        <w:t>A</w:t>
      </w:r>
      <w:r w:rsidRPr="004E6DD6">
        <w:t>b</w:t>
      </w:r>
      <w:r>
        <w:t>out this White Paper</w:t>
      </w:r>
      <w:bookmarkEnd w:id="41"/>
      <w:bookmarkEnd w:id="42"/>
      <w:bookmarkEnd w:id="43"/>
    </w:p>
    <w:p w14:paraId="25306AAA" w14:textId="77777777" w:rsidR="00935F8C" w:rsidRPr="00935F8C" w:rsidRDefault="00935F8C" w:rsidP="00935F8C">
      <w:pPr>
        <w:rPr>
          <w:lang w:val="en-GB"/>
        </w:rPr>
      </w:pPr>
    </w:p>
    <w:p w14:paraId="4D78B72D" w14:textId="77777777" w:rsidR="00BE4A41" w:rsidRDefault="00BE4A41" w:rsidP="00BE4A41">
      <w:pPr>
        <w:pStyle w:val="body"/>
      </w:pPr>
      <w:r w:rsidRPr="00D64884">
        <w:rPr>
          <w:b/>
        </w:rPr>
        <w:t>Title:</w:t>
      </w:r>
      <w:r>
        <w:t xml:space="preserve"> </w:t>
      </w:r>
      <w:sdt>
        <w:sdtPr>
          <w:alias w:val="Title"/>
          <w:id w:val="7315094"/>
          <w:dataBinding w:prefixMappings="xmlns:ns0='http://purl.org/dc/elements/1.1/' xmlns:ns1='http://schemas.openxmlformats.org/package/2006/metadata/core-properties' " w:xpath="/ns1:coreProperties[1]/ns0:title[1]" w:storeItemID="{6C3C8BC8-F283-45AE-878A-BAB7291924A1}"/>
          <w:text/>
        </w:sdtPr>
        <w:sdtEndPr/>
        <w:sdtContent>
          <w:r w:rsidR="00EB7A50">
            <w:t>Beyond MOOCs: Sustainable Online Learning in Institutions</w:t>
          </w:r>
        </w:sdtContent>
      </w:sdt>
    </w:p>
    <w:p w14:paraId="2B1814C3" w14:textId="77777777" w:rsidR="00BE4A41" w:rsidRDefault="00BE4A41" w:rsidP="00BE4A41">
      <w:pPr>
        <w:pStyle w:val="body"/>
      </w:pPr>
      <w:r w:rsidRPr="00D64884">
        <w:rPr>
          <w:b/>
        </w:rPr>
        <w:t>Authors:</w:t>
      </w:r>
      <w:r>
        <w:t xml:space="preserve"> </w:t>
      </w:r>
      <w:sdt>
        <w:sdtPr>
          <w:alias w:val="Author"/>
          <w:id w:val="7315095"/>
          <w:dataBinding w:prefixMappings="xmlns:ns0='http://purl.org/dc/elements/1.1/' xmlns:ns1='http://schemas.openxmlformats.org/package/2006/metadata/core-properties' " w:xpath="/ns1:coreProperties[1]/ns0:creator[1]" w:storeItemID="{6C3C8BC8-F283-45AE-878A-BAB7291924A1}"/>
          <w:text/>
        </w:sdtPr>
        <w:sdtEndPr/>
        <w:sdtContent>
          <w:r w:rsidR="00EB7A50">
            <w:t>Li Yuan, Stephen Powell and Bill Olivier</w:t>
          </w:r>
        </w:sdtContent>
      </w:sdt>
    </w:p>
    <w:p w14:paraId="55E14764" w14:textId="77777777" w:rsidR="00BE4A41" w:rsidRDefault="00BE4A41" w:rsidP="00BE4A41">
      <w:pPr>
        <w:pStyle w:val="body"/>
      </w:pPr>
      <w:r w:rsidRPr="00D64884">
        <w:rPr>
          <w:b/>
        </w:rPr>
        <w:t>Date:</w:t>
      </w:r>
      <w:r w:rsidR="008566A0">
        <w:t xml:space="preserve"> </w:t>
      </w:r>
      <w:sdt>
        <w:sdtPr>
          <w:alias w:val="Publish Date"/>
          <w:id w:val="7315101"/>
          <w:dataBinding w:prefixMappings="xmlns:ns0='http://schemas.microsoft.com/office/2006/coverPageProps' " w:xpath="/ns0:CoverPageProperties[1]/ns0:PublishDate[1]" w:storeItemID="{55AF091B-3C7A-41E3-B477-F2FDAA23CFDA}"/>
          <w:date w:fullDate="2014-01-21T00:00:00Z">
            <w:dateFormat w:val="dd/MM/yyyy"/>
            <w:lid w:val="en-GB"/>
            <w:storeMappedDataAs w:val="dateTime"/>
            <w:calendar w:val="gregorian"/>
          </w:date>
        </w:sdtPr>
        <w:sdtEndPr/>
        <w:sdtContent>
          <w:r w:rsidR="003F7F52">
            <w:t>21/01/2014</w:t>
          </w:r>
        </w:sdtContent>
      </w:sdt>
    </w:p>
    <w:p w14:paraId="3E7CBD44" w14:textId="77777777" w:rsidR="00BE4A41" w:rsidRPr="00D64884" w:rsidRDefault="00BE4A41" w:rsidP="000F5AE1">
      <w:pPr>
        <w:pStyle w:val="body"/>
        <w:rPr>
          <w:b/>
        </w:rPr>
      </w:pPr>
      <w:bookmarkStart w:id="44" w:name="_Toc367101039"/>
      <w:bookmarkStart w:id="45" w:name="_Toc367101440"/>
      <w:bookmarkStart w:id="46" w:name="_Toc367713746"/>
      <w:r w:rsidRPr="00D64884">
        <w:rPr>
          <w:b/>
        </w:rPr>
        <w:t>URI:</w:t>
      </w:r>
      <w:bookmarkEnd w:id="44"/>
      <w:bookmarkEnd w:id="45"/>
      <w:bookmarkEnd w:id="46"/>
      <w:r w:rsidR="003F7F52">
        <w:rPr>
          <w:b/>
        </w:rPr>
        <w:t xml:space="preserve"> </w:t>
      </w:r>
      <w:hyperlink r:id="rId35" w:history="1">
        <w:r w:rsidR="003F7F52">
          <w:rPr>
            <w:rStyle w:val="Hyperlink"/>
          </w:rPr>
          <w:t>http://publications.cetis.ac.uk/2014/898</w:t>
        </w:r>
      </w:hyperlink>
    </w:p>
    <w:p w14:paraId="5275AFCC" w14:textId="77777777" w:rsidR="00BE4A41" w:rsidRDefault="00BE4A41" w:rsidP="00BE4A41">
      <w:pPr>
        <w:pStyle w:val="body"/>
      </w:pPr>
    </w:p>
    <w:p w14:paraId="07E5F3A3" w14:textId="77777777" w:rsidR="00F92C30" w:rsidRDefault="00F92C30" w:rsidP="00BE4A41">
      <w:pPr>
        <w:pStyle w:val="body"/>
      </w:pPr>
    </w:p>
    <w:tbl>
      <w:tblPr>
        <w:tblStyle w:val="TableGrid"/>
        <w:tblW w:w="0" w:type="auto"/>
        <w:tblLook w:val="04A0" w:firstRow="1" w:lastRow="0" w:firstColumn="1" w:lastColumn="0" w:noHBand="0" w:noVBand="1"/>
      </w:tblPr>
      <w:tblGrid>
        <w:gridCol w:w="6624"/>
        <w:gridCol w:w="2656"/>
      </w:tblGrid>
      <w:tr w:rsidR="00D64884" w14:paraId="411EBFBB" w14:textId="77777777" w:rsidTr="00D64884">
        <w:trPr>
          <w:trHeight w:val="914"/>
        </w:trPr>
        <w:tc>
          <w:tcPr>
            <w:tcW w:w="6624" w:type="dxa"/>
            <w:tcBorders>
              <w:top w:val="nil"/>
              <w:left w:val="nil"/>
              <w:bottom w:val="nil"/>
              <w:right w:val="nil"/>
            </w:tcBorders>
          </w:tcPr>
          <w:p w14:paraId="1BC0757B" w14:textId="77777777" w:rsidR="00D64884" w:rsidRPr="00F92C30" w:rsidRDefault="00F92C30" w:rsidP="00D64884">
            <w:pPr>
              <w:pStyle w:val="body"/>
            </w:pPr>
            <w:bookmarkStart w:id="47" w:name="_Toc367101040"/>
            <w:bookmarkStart w:id="48" w:name="_Toc367101441"/>
            <w:bookmarkStart w:id="49" w:name="_Toc367713747"/>
            <w:r>
              <w:t>Text Copyright © University of Bolton</w:t>
            </w:r>
            <w:bookmarkEnd w:id="47"/>
            <w:bookmarkEnd w:id="48"/>
            <w:bookmarkEnd w:id="49"/>
            <w:r w:rsidR="009115C1">
              <w:t xml:space="preserve"> 2014</w:t>
            </w:r>
            <w:r>
              <w:br/>
            </w:r>
            <w:r w:rsidR="00D64884">
              <w:t>This work is licensed under th</w:t>
            </w:r>
            <w:r w:rsidR="002F711A">
              <w:t>e Creative Commons Attribution 4</w:t>
            </w:r>
            <w:r w:rsidR="00D64884">
              <w:t xml:space="preserve">.0. </w:t>
            </w:r>
            <w:r w:rsidR="002F711A" w:rsidRPr="002F711A">
              <w:rPr>
                <w:rStyle w:val="Hyperlink"/>
              </w:rPr>
              <w:t>http://creativecommons.org/licenses/by/4.0/</w:t>
            </w:r>
          </w:p>
        </w:tc>
        <w:tc>
          <w:tcPr>
            <w:tcW w:w="2656" w:type="dxa"/>
            <w:tcBorders>
              <w:top w:val="nil"/>
              <w:left w:val="nil"/>
              <w:bottom w:val="nil"/>
              <w:right w:val="nil"/>
            </w:tcBorders>
          </w:tcPr>
          <w:p w14:paraId="4167AB2D" w14:textId="77777777" w:rsidR="00D64884" w:rsidRDefault="007405DB" w:rsidP="007405DB">
            <w:pPr>
              <w:pStyle w:val="body"/>
              <w:jc w:val="right"/>
              <w:outlineLvl w:val="0"/>
            </w:pPr>
            <w:bookmarkStart w:id="50" w:name="_Toc377979011"/>
            <w:r>
              <w:rPr>
                <w:noProof/>
                <w:lang w:eastAsia="en-GB"/>
              </w:rPr>
              <w:drawing>
                <wp:inline distT="0" distB="0" distL="0" distR="0" wp14:anchorId="7D6E7B80" wp14:editId="1284EB91">
                  <wp:extent cx="1345752" cy="470847"/>
                  <wp:effectExtent l="19050" t="0" r="6798" b="0"/>
                  <wp:docPr id="4" name="Picture 3"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png"/>
                          <pic:cNvPicPr/>
                        </pic:nvPicPr>
                        <pic:blipFill>
                          <a:blip r:embed="rId36" cstate="print"/>
                          <a:stretch>
                            <a:fillRect/>
                          </a:stretch>
                        </pic:blipFill>
                        <pic:spPr>
                          <a:xfrm>
                            <a:off x="0" y="0"/>
                            <a:ext cx="1344306" cy="470341"/>
                          </a:xfrm>
                          <a:prstGeom prst="rect">
                            <a:avLst/>
                          </a:prstGeom>
                        </pic:spPr>
                      </pic:pic>
                    </a:graphicData>
                  </a:graphic>
                </wp:inline>
              </w:drawing>
            </w:r>
            <w:bookmarkEnd w:id="50"/>
          </w:p>
        </w:tc>
      </w:tr>
    </w:tbl>
    <w:p w14:paraId="53AE2F5E" w14:textId="77777777" w:rsidR="00D64884" w:rsidRDefault="00D64884" w:rsidP="00BE4A41">
      <w:pPr>
        <w:pStyle w:val="body"/>
        <w:outlineLvl w:val="0"/>
      </w:pPr>
    </w:p>
    <w:p w14:paraId="5C5BF918" w14:textId="77777777" w:rsidR="00BE4A41" w:rsidRDefault="00BE4A41" w:rsidP="005C1DC4"/>
    <w:p w14:paraId="4F7006A7" w14:textId="77777777" w:rsidR="00F53003" w:rsidRDefault="00F53003" w:rsidP="00F53003">
      <w:bookmarkStart w:id="51" w:name="_Toc367101041"/>
      <w:bookmarkStart w:id="52" w:name="_Toc367101442"/>
      <w:bookmarkStart w:id="53" w:name="_Toc367713748"/>
    </w:p>
    <w:p w14:paraId="17BC14F4" w14:textId="77777777" w:rsidR="00D64884" w:rsidRDefault="00D64884" w:rsidP="00F53003"/>
    <w:p w14:paraId="257C97C7" w14:textId="77777777" w:rsidR="00D64884" w:rsidRDefault="00D64884" w:rsidP="00F53003"/>
    <w:p w14:paraId="37D77D8B" w14:textId="77777777" w:rsidR="00D64884" w:rsidRDefault="00D64884" w:rsidP="00F53003"/>
    <w:p w14:paraId="60F80593" w14:textId="77777777" w:rsidR="00D64884" w:rsidRDefault="00D64884" w:rsidP="00F53003"/>
    <w:p w14:paraId="25FACE91" w14:textId="77777777" w:rsidR="00D64884" w:rsidRDefault="00D64884" w:rsidP="00F53003"/>
    <w:p w14:paraId="21D35550" w14:textId="77777777" w:rsidR="00B23C44" w:rsidRDefault="00B23C44" w:rsidP="00F53003"/>
    <w:p w14:paraId="437CA039" w14:textId="77777777" w:rsidR="00D64884" w:rsidRDefault="00D64884" w:rsidP="00F53003"/>
    <w:p w14:paraId="1F1B9376" w14:textId="77777777" w:rsidR="00BE4A41" w:rsidRDefault="00BE4A41" w:rsidP="003F7F52">
      <w:pPr>
        <w:pStyle w:val="Heading2"/>
        <w:numPr>
          <w:ilvl w:val="0"/>
          <w:numId w:val="0"/>
        </w:numPr>
        <w:ind w:left="567" w:hanging="567"/>
      </w:pPr>
      <w:bookmarkStart w:id="54" w:name="_Toc251926983"/>
      <w:r>
        <w:t xml:space="preserve">About </w:t>
      </w:r>
      <w:proofErr w:type="spellStart"/>
      <w:r>
        <w:t>Cetis</w:t>
      </w:r>
      <w:bookmarkEnd w:id="51"/>
      <w:bookmarkEnd w:id="52"/>
      <w:bookmarkEnd w:id="53"/>
      <w:bookmarkEnd w:id="54"/>
      <w:proofErr w:type="spellEnd"/>
    </w:p>
    <w:p w14:paraId="7FF4C6CB" w14:textId="77777777" w:rsidR="00FF5EF5" w:rsidRDefault="00866FD1" w:rsidP="00FF5EF5">
      <w:pPr>
        <w:pStyle w:val="body"/>
      </w:pPr>
      <w:proofErr w:type="spellStart"/>
      <w:r>
        <w:t>Cetis</w:t>
      </w:r>
      <w:proofErr w:type="spellEnd"/>
      <w:r>
        <w:t xml:space="preserve"> is the </w:t>
      </w:r>
      <w:r>
        <w:rPr>
          <w:b/>
        </w:rPr>
        <w:t>Centre for Educational Technology, Interoperability and Standards</w:t>
      </w:r>
      <w:r>
        <w:t xml:space="preserve">. </w:t>
      </w:r>
      <w:r w:rsidR="00FF5EF5">
        <w:t xml:space="preserve">Our </w:t>
      </w:r>
      <w:proofErr w:type="gramStart"/>
      <w:r w:rsidR="00FF5EF5">
        <w:t>staff are</w:t>
      </w:r>
      <w:proofErr w:type="gramEnd"/>
      <w:r w:rsidR="00FF5EF5">
        <w:t xml:space="preserve"> globally recognised as leading experts on education technology innovation, interoperability and technology standards. For over a decade </w:t>
      </w:r>
      <w:proofErr w:type="spellStart"/>
      <w:r w:rsidR="00FF5EF5">
        <w:t>Cetis</w:t>
      </w:r>
      <w:proofErr w:type="spellEnd"/>
      <w:r w:rsidR="00FF5EF5">
        <w:t xml:space="preserve"> has provided impartial strategic, technical and pedagogical advice on educational technology and standards to funding bodies, standards agencies, government, institutions and commercial partners.</w:t>
      </w:r>
    </w:p>
    <w:p w14:paraId="6C7B4B09" w14:textId="77777777" w:rsidR="00BE4A41" w:rsidRDefault="00FF5EF5" w:rsidP="00BE4A41">
      <w:pPr>
        <w:pStyle w:val="body"/>
      </w:pPr>
      <w:proofErr w:type="spellStart"/>
      <w:r>
        <w:t>Cetis</w:t>
      </w:r>
      <w:proofErr w:type="spellEnd"/>
      <w:r>
        <w:t xml:space="preserve"> are active in the development and implementation of open standards and have been instrumental in developing and promoting the adoption of technology and standards for course advertising, open education resources, assessment, and student data management, opening new markets and creating opportunities for innovation. Our work includes a wide range of activities from representation at national standardisation bodies, facilitation of online and face-to-face events to production of a range of formal and informal publications.</w:t>
      </w:r>
    </w:p>
    <w:p w14:paraId="50FA8AAF" w14:textId="77777777" w:rsidR="00FB7DBB" w:rsidRPr="00D64884" w:rsidRDefault="00BE4A41" w:rsidP="00D64884">
      <w:pPr>
        <w:pStyle w:val="body"/>
        <w:rPr>
          <w:rFonts w:ascii="Open Sans Semibold" w:hAnsi="Open Sans Semibold"/>
          <w:color w:val="4F81BD" w:themeColor="accent1"/>
          <w:sz w:val="18"/>
        </w:rPr>
      </w:pPr>
      <w:r w:rsidRPr="00C115D7">
        <w:rPr>
          <w:rStyle w:val="Hyperlink"/>
        </w:rPr>
        <w:t>http://www.cetis.ac.uk</w:t>
      </w:r>
    </w:p>
    <w:sectPr w:rsidR="00FB7DBB" w:rsidRPr="00D64884" w:rsidSect="0002705C">
      <w:headerReference w:type="even" r:id="rId37"/>
      <w:headerReference w:type="default" r:id="rId38"/>
      <w:footerReference w:type="even" r:id="rId39"/>
      <w:footerReference w:type="default" r:id="rId40"/>
      <w:headerReference w:type="first" r:id="rId41"/>
      <w:footerReference w:type="first" r:id="rId42"/>
      <w:pgSz w:w="11900" w:h="16840"/>
      <w:pgMar w:top="1985" w:right="1418" w:bottom="1276" w:left="1418" w:header="426" w:footer="567"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393767" w14:textId="77777777" w:rsidR="008C0AD7" w:rsidRDefault="008C0AD7">
      <w:pPr>
        <w:spacing w:after="0"/>
      </w:pPr>
      <w:r>
        <w:separator/>
      </w:r>
    </w:p>
  </w:endnote>
  <w:endnote w:type="continuationSeparator" w:id="0">
    <w:p w14:paraId="134B7F44" w14:textId="77777777" w:rsidR="008C0AD7" w:rsidRDefault="008C0A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5FCBC3D2-D38A-4A74-B9FB-EDAD42E30534}"/>
  </w:font>
  <w:font w:name="Times New Roman">
    <w:panose1 w:val="02020603050405020304"/>
    <w:charset w:val="00"/>
    <w:family w:val="roman"/>
    <w:pitch w:val="variable"/>
    <w:sig w:usb0="E0002AFF" w:usb1="C0007841" w:usb2="00000009" w:usb3="00000000" w:csb0="000001FF" w:csb1="00000000"/>
    <w:embedRegular r:id="rId2" w:fontKey="{A713F812-BBB4-47F2-A918-4844D769F3A5}"/>
    <w:embedBold r:id="rId3" w:fontKey="{F1D909E5-3631-450E-9B4A-F283CC4ED270}"/>
    <w:embedItalic r:id="rId4" w:fontKey="{96A27C7D-5419-4598-B163-179CB0868A7F}"/>
  </w:font>
  <w:font w:name="Courier New">
    <w:panose1 w:val="02070309020205020404"/>
    <w:charset w:val="00"/>
    <w:family w:val="modern"/>
    <w:pitch w:val="fixed"/>
    <w:sig w:usb0="E0002AFF" w:usb1="C0007843" w:usb2="00000009" w:usb3="00000000" w:csb0="000001FF" w:csb1="00000000"/>
    <w:embedRegular r:id="rId5" w:fontKey="{8FEB879D-BF18-42FE-BB02-6280A7FC7A71}"/>
  </w:font>
  <w:font w:name="Wingdings">
    <w:panose1 w:val="05000000000000000000"/>
    <w:charset w:val="02"/>
    <w:family w:val="auto"/>
    <w:pitch w:val="variable"/>
    <w:sig w:usb0="00000000" w:usb1="10000000" w:usb2="00000000" w:usb3="00000000" w:csb0="80000000" w:csb1="00000000"/>
    <w:embedRegular r:id="rId6" w:fontKey="{62D54960-91F3-4105-91CF-E279212D57FB}"/>
  </w:font>
  <w:font w:name="Arial Narrow">
    <w:panose1 w:val="020B0606020202030204"/>
    <w:charset w:val="00"/>
    <w:family w:val="swiss"/>
    <w:pitch w:val="variable"/>
    <w:sig w:usb0="00000287" w:usb1="00000800" w:usb2="00000000" w:usb3="00000000" w:csb0="0000009F" w:csb1="00000000"/>
    <w:embedRegular r:id="rId7" w:fontKey="{FD200A7D-7B28-4B2B-8A54-B540654C1A13}"/>
    <w:embedBold r:id="rId8" w:fontKey="{5C04152E-09C7-4CAB-8AC4-8BE169DDEBF1}"/>
    <w:embedItalic r:id="rId9" w:fontKey="{6608D09D-D99D-4F3F-89CB-E6B6251EB58E}"/>
  </w:font>
  <w:font w:name="Lucida Grande">
    <w:altName w:val="Arial"/>
    <w:charset w:val="00"/>
    <w:family w:val="auto"/>
    <w:pitch w:val="variable"/>
    <w:sig w:usb0="00000000" w:usb1="5000A1FF" w:usb2="00000000" w:usb3="00000000" w:csb0="000001BF" w:csb1="00000000"/>
    <w:embedRegular r:id="rId10" w:fontKey="{4BBDCC41-8354-4E27-A6CB-77F0892EDCD8}"/>
  </w:font>
  <w:font w:name="OpenSans-Semibold">
    <w:altName w:val="Open Sans Semibold"/>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embedRegular r:id="rId11" w:fontKey="{51920C3A-CDE6-497C-8B8F-52A869CE33BE}"/>
    <w:embedBold r:id="rId12" w:fontKey="{2C64A7E8-F743-4CCE-A6C4-CD062066CC71}"/>
    <w:embedItalic r:id="rId13" w:fontKey="{443F6D0C-77DF-463F-BCC3-27591AF7C8D5}"/>
  </w:font>
  <w:font w:name="Open Sans Light">
    <w:altName w:val="Z@R1DAD.tmp"/>
    <w:panose1 w:val="020B0306030504020204"/>
    <w:charset w:val="00"/>
    <w:family w:val="swiss"/>
    <w:pitch w:val="variable"/>
    <w:sig w:usb0="E00002EF" w:usb1="4000205B" w:usb2="00000028" w:usb3="00000000" w:csb0="0000019F" w:csb1="00000000"/>
    <w:embedRegular r:id="rId14" w:fontKey="{E0357D3B-2C15-4E87-9F43-06EEB55A85A3}"/>
    <w:embedItalic r:id="rId15" w:fontKey="{98D30578-01A1-4AB3-85A3-BAC4EBFC0984}"/>
  </w:font>
  <w:font w:name="Open Sans">
    <w:panose1 w:val="020B0606030504020204"/>
    <w:charset w:val="00"/>
    <w:family w:val="swiss"/>
    <w:pitch w:val="variable"/>
    <w:sig w:usb0="E00002EF" w:usb1="4000205B" w:usb2="00000028" w:usb3="00000000" w:csb0="0000019F" w:csb1="00000000"/>
    <w:embedRegular r:id="rId16" w:fontKey="{944C6928-8B27-406C-95BA-63CD7C463814}"/>
    <w:embedBold r:id="rId17" w:fontKey="{BC4C51ED-5300-48AB-BE20-D0DFB11B6793}"/>
    <w:embedItalic r:id="rId18" w:fontKey="{486D561B-B3C7-48DD-BCF0-337D459C18BE}"/>
  </w:font>
  <w:font w:name="Open Sans Semibold">
    <w:altName w:val="Z@R1CF5.tmp"/>
    <w:panose1 w:val="020B0706030804020204"/>
    <w:charset w:val="00"/>
    <w:family w:val="swiss"/>
    <w:pitch w:val="variable"/>
    <w:sig w:usb0="E00002EF" w:usb1="4000205B" w:usb2="00000028" w:usb3="00000000" w:csb0="0000019F" w:csb1="00000000"/>
    <w:embedRegular r:id="rId19" w:fontKey="{3FDAB8A0-E217-48F5-97CB-C98FD7DBD595}"/>
  </w:font>
  <w:font w:name="OpenSans-Bold">
    <w:altName w:val="Open Sans"/>
    <w:panose1 w:val="00000000000000000000"/>
    <w:charset w:val="4D"/>
    <w:family w:val="auto"/>
    <w:notTrueType/>
    <w:pitch w:val="default"/>
    <w:sig w:usb0="00000003" w:usb1="00000000" w:usb2="00000000" w:usb3="00000000" w:csb0="00000001" w:csb1="00000000"/>
  </w:font>
  <w:font w:name="OpenSans-Light">
    <w:altName w:val="Open Sans Light"/>
    <w:panose1 w:val="00000000000000000000"/>
    <w:charset w:val="4D"/>
    <w:family w:val="auto"/>
    <w:notTrueType/>
    <w:pitch w:val="default"/>
    <w:sig w:usb0="00000003" w:usb1="00000000" w:usb2="00000000" w:usb3="00000000" w:csb0="00000001" w:csb1="00000000"/>
  </w:font>
  <w:font w:name="DroidSerif">
    <w:altName w:val="Droid Serif"/>
    <w:panose1 w:val="00000000000000000000"/>
    <w:charset w:val="4D"/>
    <w:family w:val="auto"/>
    <w:notTrueType/>
    <w:pitch w:val="default"/>
    <w:sig w:usb0="00000003" w:usb1="00000000" w:usb2="00000000" w:usb3="00000000" w:csb0="00000001" w:csb1="00000000"/>
  </w:font>
  <w:font w:name="Droid Serif">
    <w:panose1 w:val="02020600060500020200"/>
    <w:charset w:val="00"/>
    <w:family w:val="roman"/>
    <w:pitch w:val="variable"/>
    <w:sig w:usb0="E00002EF" w:usb1="4000205B" w:usb2="00000028" w:usb3="00000000" w:csb0="0000019F" w:csb1="00000000"/>
    <w:embedRegular r:id="rId20" w:fontKey="{295CEE3C-18C6-429B-94E1-709D1F322808}"/>
    <w:embedBold r:id="rId21" w:fontKey="{59B3AED0-E5DE-4E17-821E-0E5C6345E21F}"/>
    <w:embedItalic r:id="rId22" w:fontKey="{7BB6E951-AE29-42E2-8AFC-E8A6C29E1164}"/>
  </w:font>
  <w:font w:name="DroidSerif-Italic">
    <w:altName w:val="Droid Serif"/>
    <w:panose1 w:val="00000000000000000000"/>
    <w:charset w:val="4D"/>
    <w:family w:val="auto"/>
    <w:notTrueType/>
    <w:pitch w:val="default"/>
    <w:sig w:usb0="00000003" w:usb1="00000000" w:usb2="00000000" w:usb3="00000000" w:csb0="00000001" w:csb1="00000000"/>
  </w:font>
  <w:font w:name="OpenSansLight-Italic">
    <w:altName w:val="Open Sans Light"/>
    <w:panose1 w:val="00000000000000000000"/>
    <w:charset w:val="4D"/>
    <w:family w:val="auto"/>
    <w:notTrueType/>
    <w:pitch w:val="default"/>
    <w:sig w:usb0="00000003" w:usb1="00000000" w:usb2="00000000" w:usb3="00000000" w:csb0="00000001" w:csb1="00000000"/>
  </w:font>
  <w:font w:name="OpenSans">
    <w:altName w:val="Open Sans"/>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3" w:fontKey="{E05ED7EB-199C-4289-A0DD-8CA9FA535681}"/>
  </w:font>
  <w:font w:name="OpenSans-Italic">
    <w:altName w:val="Open Sans"/>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F4D22" w14:textId="77777777" w:rsidR="00FA5C26" w:rsidRDefault="00FA5C26" w:rsidP="00FB7D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8EDBFB" w14:textId="77777777" w:rsidR="00FA5C26" w:rsidRDefault="00FA5C26" w:rsidP="00FB7DBB">
    <w:pPr>
      <w:pStyle w:val="Footer"/>
      <w:ind w:right="360"/>
    </w:pPr>
  </w:p>
  <w:p w14:paraId="209A02BA" w14:textId="77777777" w:rsidR="00FA5C26" w:rsidRDefault="00FA5C2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58265" w14:textId="77777777" w:rsidR="00FA5C26" w:rsidRDefault="00FA5C26" w:rsidP="00FB7D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46416">
      <w:rPr>
        <w:rStyle w:val="PageNumber"/>
        <w:noProof/>
      </w:rPr>
      <w:t>20</w:t>
    </w:r>
    <w:r>
      <w:rPr>
        <w:rStyle w:val="PageNumber"/>
      </w:rPr>
      <w:fldChar w:fldCharType="end"/>
    </w:r>
  </w:p>
  <w:p w14:paraId="7BB840CB" w14:textId="77777777" w:rsidR="00FA5C26" w:rsidRDefault="00FA5C26" w:rsidP="00FB7DBB">
    <w:pPr>
      <w:pStyle w:val="Footer"/>
      <w:ind w:right="360"/>
    </w:pPr>
  </w:p>
  <w:p w14:paraId="669A9F5C" w14:textId="77777777" w:rsidR="00FA5C26" w:rsidRDefault="00FA5C2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77315" w14:textId="77777777" w:rsidR="00A16ECE" w:rsidRDefault="00A16E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174B7" w14:textId="77777777" w:rsidR="008C0AD7" w:rsidRDefault="008C0AD7">
      <w:pPr>
        <w:spacing w:after="0"/>
      </w:pPr>
      <w:r>
        <w:separator/>
      </w:r>
    </w:p>
  </w:footnote>
  <w:footnote w:type="continuationSeparator" w:id="0">
    <w:p w14:paraId="33F2572F" w14:textId="77777777" w:rsidR="008C0AD7" w:rsidRDefault="008C0AD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CE174" w14:textId="77777777" w:rsidR="00FA5C26" w:rsidRDefault="00FA5C26" w:rsidP="007D37F0">
    <w:pPr>
      <w:pStyle w:val="Header"/>
      <w:framePr w:wrap="around" w:vAnchor="text" w:hAnchor="margin" w:y="1"/>
      <w:rPr>
        <w:rStyle w:val="PageNumber"/>
        <w:rFonts w:ascii="Open Sans Light" w:hAnsi="Open Sans Light"/>
        <w:color w:val="auto"/>
      </w:rPr>
    </w:pPr>
    <w:r>
      <w:rPr>
        <w:rStyle w:val="PageNumber"/>
      </w:rPr>
      <w:fldChar w:fldCharType="begin"/>
    </w:r>
    <w:r>
      <w:rPr>
        <w:rStyle w:val="PageNumber"/>
      </w:rPr>
      <w:instrText xml:space="preserve">PAGE  </w:instrText>
    </w:r>
    <w:r>
      <w:rPr>
        <w:rStyle w:val="PageNumber"/>
      </w:rPr>
      <w:fldChar w:fldCharType="end"/>
    </w:r>
  </w:p>
  <w:p w14:paraId="08B1C535" w14:textId="77777777" w:rsidR="00FA5C26" w:rsidRDefault="00FA5C26" w:rsidP="007D37F0">
    <w:pPr>
      <w:pStyle w:val="Header"/>
      <w:ind w:right="360" w:firstLine="360"/>
    </w:pPr>
  </w:p>
  <w:p w14:paraId="26E74039" w14:textId="77777777" w:rsidR="00FA5C26" w:rsidRDefault="00FA5C2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FB465" w14:textId="77777777" w:rsidR="00FA5C26" w:rsidRPr="002E50CB" w:rsidRDefault="008C0AD7" w:rsidP="008566A0">
    <w:pPr>
      <w:pStyle w:val="Header"/>
      <w:framePr w:w="6862" w:wrap="around" w:vAnchor="text" w:hAnchor="page" w:x="1497" w:y="10"/>
      <w:rPr>
        <w:rStyle w:val="defined"/>
      </w:rPr>
    </w:pPr>
    <w:sdt>
      <w:sdtPr>
        <w:rPr>
          <w:rStyle w:val="defined"/>
        </w:rPr>
        <w:alias w:val="Title"/>
        <w:id w:val="7315092"/>
        <w:dataBinding w:prefixMappings="xmlns:ns0='http://purl.org/dc/elements/1.1/' xmlns:ns1='http://schemas.openxmlformats.org/package/2006/metadata/core-properties' " w:xpath="/ns1:coreProperties[1]/ns0:title[1]" w:storeItemID="{6C3C8BC8-F283-45AE-878A-BAB7291924A1}"/>
        <w:text/>
      </w:sdtPr>
      <w:sdtEndPr>
        <w:rPr>
          <w:rStyle w:val="defined"/>
        </w:rPr>
      </w:sdtEndPr>
      <w:sdtContent>
        <w:r w:rsidR="00FA5C26">
          <w:rPr>
            <w:rStyle w:val="defined"/>
            <w:lang w:val="en-GB"/>
          </w:rPr>
          <w:t>Beyond MOOCs: Sustainable Online Learning in Institutions</w:t>
        </w:r>
      </w:sdtContent>
    </w:sdt>
  </w:p>
  <w:p w14:paraId="15883CA5" w14:textId="77777777" w:rsidR="00FA5C26" w:rsidRPr="00192401" w:rsidRDefault="00FA5C26" w:rsidP="00FC4DC4">
    <w:pPr>
      <w:pStyle w:val="Header"/>
      <w:ind w:right="360" w:firstLine="7371"/>
      <w:rPr>
        <w:rFonts w:ascii="Open Sans" w:hAnsi="Open Sans"/>
      </w:rPr>
    </w:pPr>
    <w:r>
      <w:rPr>
        <w:rFonts w:ascii="Open Sans" w:hAnsi="Open Sans"/>
        <w:noProof/>
        <w:lang w:val="en-GB" w:eastAsia="en-GB"/>
      </w:rPr>
      <w:drawing>
        <wp:inline distT="0" distB="0" distL="0" distR="0" wp14:anchorId="1CFB8A6A" wp14:editId="78F9CF22">
          <wp:extent cx="1044206" cy="313981"/>
          <wp:effectExtent l="19050" t="0" r="3544" b="0"/>
          <wp:docPr id="3" name="Picture 2" descr="cetis-publogo-blue better re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is-publogo-blue better resolution.png"/>
                  <pic:cNvPicPr/>
                </pic:nvPicPr>
                <pic:blipFill>
                  <a:blip r:embed="rId1"/>
                  <a:stretch>
                    <a:fillRect/>
                  </a:stretch>
                </pic:blipFill>
                <pic:spPr>
                  <a:xfrm>
                    <a:off x="0" y="0"/>
                    <a:ext cx="1060766" cy="318960"/>
                  </a:xfrm>
                  <a:prstGeom prst="rect">
                    <a:avLst/>
                  </a:prstGeom>
                </pic:spPr>
              </pic:pic>
            </a:graphicData>
          </a:graphic>
        </wp:inline>
      </w:drawing>
    </w:r>
    <w:r>
      <w:rPr>
        <w:rFonts w:ascii="Open Sans" w:hAnsi="Open Sans"/>
        <w:noProof/>
        <w:lang w:val="en-GB" w:eastAsia="en-GB"/>
      </w:rPr>
      <mc:AlternateContent>
        <mc:Choice Requires="wps">
          <w:drawing>
            <wp:anchor distT="0" distB="0" distL="114300" distR="114300" simplePos="0" relativeHeight="251658240" behindDoc="1" locked="0" layoutInCell="1" allowOverlap="1" wp14:anchorId="228C4842" wp14:editId="6F59D3F5">
              <wp:simplePos x="0" y="0"/>
              <wp:positionH relativeFrom="column">
                <wp:posOffset>-914400</wp:posOffset>
              </wp:positionH>
              <wp:positionV relativeFrom="paragraph">
                <wp:posOffset>-374650</wp:posOffset>
              </wp:positionV>
              <wp:extent cx="7762875" cy="995045"/>
              <wp:effectExtent l="0" t="0" r="28575" b="14605"/>
              <wp:wrapNone/>
              <wp:docPr id="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62875" cy="995045"/>
                      </a:xfrm>
                      <a:prstGeom prst="rect">
                        <a:avLst/>
                      </a:prstGeom>
                      <a:solidFill>
                        <a:srgbClr val="399587"/>
                      </a:solidFill>
                      <a:ln w="0">
                        <a:solidFill>
                          <a:schemeClr val="accent2">
                            <a:lumMod val="100000"/>
                            <a:lumOff val="0"/>
                          </a:schemeClr>
                        </a:solidFill>
                        <a:miter lim="800000"/>
                        <a:headEnd/>
                        <a:tailEnd/>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in;margin-top:-29.5pt;width:611.25pt;height:7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" fillcolor="#399587" strokecolor="#18aac0 [3205]" strokeweight="0">
              <o:lock v:ext="edit" aspectratio="t"/>
              <v:textbox inset=",7.2pt,,7.2pt"/>
            </v:rect>
          </w:pict>
        </mc:Fallback>
      </mc:AlternateContent>
    </w:r>
    <w:r>
      <w:rPr>
        <w:rFonts w:ascii="Open Sans" w:hAnsi="Open Sans"/>
        <w:noProof/>
        <w:lang w:val="en-GB" w:eastAsia="en-GB"/>
      </w:rPr>
      <mc:AlternateContent>
        <mc:Choice Requires="wps">
          <w:drawing>
            <wp:anchor distT="0" distB="0" distL="114300" distR="114300" simplePos="0" relativeHeight="251659264" behindDoc="1" locked="0" layoutInCell="1" allowOverlap="1" wp14:anchorId="3A9E620C" wp14:editId="6924467D">
              <wp:simplePos x="0" y="0"/>
              <wp:positionH relativeFrom="column">
                <wp:posOffset>4594225</wp:posOffset>
              </wp:positionH>
              <wp:positionV relativeFrom="paragraph">
                <wp:posOffset>-822325</wp:posOffset>
              </wp:positionV>
              <wp:extent cx="1339850" cy="1235075"/>
              <wp:effectExtent l="0" t="0" r="12700" b="2222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1235075"/>
                      </a:xfrm>
                      <a:prstGeom prst="roundRect">
                        <a:avLst>
                          <a:gd name="adj" fmla="val 16667"/>
                        </a:avLst>
                      </a:prstGeom>
                      <a:solidFill>
                        <a:schemeClr val="bg1">
                          <a:lumMod val="100000"/>
                          <a:lumOff val="0"/>
                        </a:schemeClr>
                      </a:solidFill>
                      <a:ln w="19050">
                        <a:solidFill>
                          <a:srgbClr val="4A7EBB"/>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AutoShape 2" o:spid="_x0000_s1026" style="position:absolute;margin-left:361.75pt;margin-top:-64.75pt;width:105.5pt;height:9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" fillcolor="white [3212]" strokecolor="#4a7ebb" strokeweight="1.5pt">
              <v:shadow opacity="22938f" offset="0"/>
              <v:textbox inset=",7.2pt,,7.2pt"/>
            </v:roundrect>
          </w:pict>
        </mc:Fallback>
      </mc:AlternateContent>
    </w:r>
  </w:p>
  <w:p w14:paraId="268B3107" w14:textId="77777777" w:rsidR="00FA5C26" w:rsidRDefault="00FA5C2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257E8" w14:textId="27A84A1C" w:rsidR="00FA5C26" w:rsidRDefault="00146416">
    <w:pPr>
      <w:pStyle w:val="Header"/>
    </w:pPr>
    <w:bookmarkStart w:id="55" w:name="_GoBack"/>
    <w:r>
      <w:rPr>
        <w:noProof/>
        <w:lang w:val="en-GB" w:eastAsia="en-GB"/>
      </w:rPr>
      <mc:AlternateContent>
        <mc:Choice Requires="wps">
          <w:drawing>
            <wp:anchor distT="0" distB="0" distL="114300" distR="114300" simplePos="0" relativeHeight="251660288" behindDoc="0" locked="0" layoutInCell="1" allowOverlap="1" wp14:anchorId="7E2FE76A" wp14:editId="7875FC8A">
              <wp:simplePos x="0" y="0"/>
              <wp:positionH relativeFrom="column">
                <wp:posOffset>-900430</wp:posOffset>
              </wp:positionH>
              <wp:positionV relativeFrom="paragraph">
                <wp:posOffset>-256442</wp:posOffset>
              </wp:positionV>
              <wp:extent cx="7568418" cy="10705514"/>
              <wp:effectExtent l="76200" t="95250" r="52070" b="38735"/>
              <wp:wrapNone/>
              <wp:docPr id="16" name="Rectangle 16"/>
              <wp:cNvGraphicFramePr/>
              <a:graphic xmlns:a="http://schemas.openxmlformats.org/drawingml/2006/main">
                <a:graphicData uri="http://schemas.microsoft.com/office/word/2010/wordprocessingShape">
                  <wps:wsp>
                    <wps:cNvSpPr/>
                    <wps:spPr>
                      <a:xfrm>
                        <a:off x="0" y="0"/>
                        <a:ext cx="7568418" cy="10705514"/>
                      </a:xfrm>
                      <a:prstGeom prst="rect">
                        <a:avLst/>
                      </a:prstGeom>
                      <a:solidFill>
                        <a:srgbClr val="399587"/>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26" style="position:absolute;margin-left:-70.9pt;margin-top:-20.2pt;width:595.95pt;height:842.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" fillcolor="#399587" strokecolor="#339ca8 [3200]">
              <v:shadow on="t" color="black" opacity="39321f" origin=",-.5" offset="-.44728mm,-.95917mm"/>
            </v:rect>
          </w:pict>
        </mc:Fallback>
      </mc:AlternateContent>
    </w:r>
    <w:bookmarkEnd w:id="55"/>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FA8C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91C6D4E"/>
    <w:lvl w:ilvl="0">
      <w:start w:val="1"/>
      <w:numFmt w:val="decimal"/>
      <w:lvlText w:val="%1."/>
      <w:lvlJc w:val="left"/>
      <w:pPr>
        <w:tabs>
          <w:tab w:val="num" w:pos="1492"/>
        </w:tabs>
        <w:ind w:left="1492" w:hanging="360"/>
      </w:pPr>
    </w:lvl>
  </w:abstractNum>
  <w:abstractNum w:abstractNumId="2">
    <w:nsid w:val="FFFFFF7D"/>
    <w:multiLevelType w:val="singleLevel"/>
    <w:tmpl w:val="86E8094C"/>
    <w:lvl w:ilvl="0">
      <w:start w:val="1"/>
      <w:numFmt w:val="decimal"/>
      <w:lvlText w:val="%1."/>
      <w:lvlJc w:val="left"/>
      <w:pPr>
        <w:tabs>
          <w:tab w:val="num" w:pos="1209"/>
        </w:tabs>
        <w:ind w:left="1209" w:hanging="360"/>
      </w:pPr>
    </w:lvl>
  </w:abstractNum>
  <w:abstractNum w:abstractNumId="3">
    <w:nsid w:val="FFFFFF7E"/>
    <w:multiLevelType w:val="singleLevel"/>
    <w:tmpl w:val="9F841658"/>
    <w:lvl w:ilvl="0">
      <w:start w:val="1"/>
      <w:numFmt w:val="decimal"/>
      <w:lvlText w:val="%1."/>
      <w:lvlJc w:val="left"/>
      <w:pPr>
        <w:tabs>
          <w:tab w:val="num" w:pos="926"/>
        </w:tabs>
        <w:ind w:left="926" w:hanging="360"/>
      </w:pPr>
    </w:lvl>
  </w:abstractNum>
  <w:abstractNum w:abstractNumId="4">
    <w:nsid w:val="FFFFFF7F"/>
    <w:multiLevelType w:val="singleLevel"/>
    <w:tmpl w:val="1CC878CC"/>
    <w:lvl w:ilvl="0">
      <w:start w:val="1"/>
      <w:numFmt w:val="decimal"/>
      <w:lvlText w:val="%1."/>
      <w:lvlJc w:val="left"/>
      <w:pPr>
        <w:tabs>
          <w:tab w:val="num" w:pos="643"/>
        </w:tabs>
        <w:ind w:left="643" w:hanging="360"/>
      </w:pPr>
    </w:lvl>
  </w:abstractNum>
  <w:abstractNum w:abstractNumId="5">
    <w:nsid w:val="FFFFFF80"/>
    <w:multiLevelType w:val="singleLevel"/>
    <w:tmpl w:val="5DAC248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55C4952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B245C7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B101DB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7CEAA74"/>
    <w:lvl w:ilvl="0">
      <w:start w:val="1"/>
      <w:numFmt w:val="decimal"/>
      <w:lvlText w:val="%1."/>
      <w:lvlJc w:val="left"/>
      <w:pPr>
        <w:tabs>
          <w:tab w:val="num" w:pos="360"/>
        </w:tabs>
        <w:ind w:left="360" w:hanging="360"/>
      </w:pPr>
    </w:lvl>
  </w:abstractNum>
  <w:abstractNum w:abstractNumId="10">
    <w:nsid w:val="FFFFFF89"/>
    <w:multiLevelType w:val="singleLevel"/>
    <w:tmpl w:val="8FC2ADEE"/>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1AA0A3E"/>
    <w:multiLevelType w:val="hybridMultilevel"/>
    <w:tmpl w:val="603EB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6B33BD5"/>
    <w:multiLevelType w:val="hybridMultilevel"/>
    <w:tmpl w:val="3AF2C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C781C36"/>
    <w:multiLevelType w:val="hybridMultilevel"/>
    <w:tmpl w:val="1A50C8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28D5AA1"/>
    <w:multiLevelType w:val="multilevel"/>
    <w:tmpl w:val="96EC771E"/>
    <w:lvl w:ilvl="0">
      <w:start w:val="1"/>
      <w:numFmt w:val="decimal"/>
      <w:lvlText w:val="%1."/>
      <w:lvlJc w:val="left"/>
      <w:pPr>
        <w:tabs>
          <w:tab w:val="num" w:pos="425"/>
        </w:tabs>
        <w:ind w:left="425" w:hanging="312"/>
      </w:pPr>
      <w:rPr>
        <w:rFonts w:ascii="Arial Narrow" w:hAnsi="Arial Narrow" w:cs="Lucida Grande" w:hint="default"/>
        <w:color w:val="17365D"/>
        <w:sz w:val="18"/>
        <w:szCs w:val="18"/>
      </w:rPr>
    </w:lvl>
    <w:lvl w:ilvl="1">
      <w:start w:val="1"/>
      <w:numFmt w:val="decimal"/>
      <w:lvlText w:val="%1.%2."/>
      <w:lvlJc w:val="left"/>
      <w:pPr>
        <w:tabs>
          <w:tab w:val="num" w:pos="851"/>
        </w:tabs>
        <w:ind w:left="851" w:hanging="426"/>
      </w:pPr>
      <w:rPr>
        <w:rFonts w:ascii="Arial Narrow" w:hAnsi="Arial Narrow" w:cs="Lucida Grande" w:hint="default"/>
        <w:sz w:val="18"/>
        <w:szCs w:val="18"/>
      </w:rPr>
    </w:lvl>
    <w:lvl w:ilvl="2">
      <w:start w:val="1"/>
      <w:numFmt w:val="decimal"/>
      <w:lvlText w:val="%1.%2.%3."/>
      <w:lvlJc w:val="left"/>
      <w:pPr>
        <w:tabs>
          <w:tab w:val="num" w:pos="1276"/>
        </w:tabs>
        <w:ind w:left="1276" w:hanging="425"/>
      </w:pPr>
      <w:rPr>
        <w:rFonts w:hint="default"/>
      </w:rPr>
    </w:lvl>
    <w:lvl w:ilvl="3">
      <w:start w:val="1"/>
      <w:numFmt w:val="decimal"/>
      <w:lvlText w:val="%1.%2.%3.%4."/>
      <w:lvlJc w:val="left"/>
      <w:pPr>
        <w:tabs>
          <w:tab w:val="num" w:pos="1701"/>
        </w:tabs>
        <w:ind w:left="1701" w:hanging="425"/>
      </w:pPr>
      <w:rPr>
        <w:rFonts w:hint="default"/>
      </w:rPr>
    </w:lvl>
    <w:lvl w:ilvl="4">
      <w:start w:val="1"/>
      <w:numFmt w:val="decimal"/>
      <w:lvlText w:val="%1.%2.%3.%4.%5."/>
      <w:lvlJc w:val="left"/>
      <w:pPr>
        <w:tabs>
          <w:tab w:val="num" w:pos="2098"/>
        </w:tabs>
        <w:ind w:left="2126" w:hanging="425"/>
      </w:pPr>
      <w:rPr>
        <w:rFonts w:hint="default"/>
      </w:rPr>
    </w:lvl>
    <w:lvl w:ilvl="5">
      <w:start w:val="1"/>
      <w:numFmt w:val="decimal"/>
      <w:lvlText w:val="%1.%2.%3.%4.%5.%6."/>
      <w:lvlJc w:val="left"/>
      <w:pPr>
        <w:tabs>
          <w:tab w:val="num" w:pos="4490"/>
        </w:tabs>
        <w:ind w:left="2906" w:hanging="936"/>
      </w:pPr>
      <w:rPr>
        <w:rFonts w:hint="default"/>
      </w:rPr>
    </w:lvl>
    <w:lvl w:ilvl="6">
      <w:start w:val="1"/>
      <w:numFmt w:val="decimal"/>
      <w:lvlText w:val="%1.%2.%3.%4.%5.%6.%7."/>
      <w:lvlJc w:val="left"/>
      <w:pPr>
        <w:tabs>
          <w:tab w:val="num" w:pos="5210"/>
        </w:tabs>
        <w:ind w:left="3410" w:hanging="1080"/>
      </w:pPr>
      <w:rPr>
        <w:rFonts w:hint="default"/>
      </w:rPr>
    </w:lvl>
    <w:lvl w:ilvl="7">
      <w:start w:val="1"/>
      <w:numFmt w:val="decimal"/>
      <w:lvlText w:val="%1.%2.%3.%4.%5.%6.%7.%8."/>
      <w:lvlJc w:val="left"/>
      <w:pPr>
        <w:tabs>
          <w:tab w:val="num" w:pos="5930"/>
        </w:tabs>
        <w:ind w:left="3914" w:hanging="1224"/>
      </w:pPr>
      <w:rPr>
        <w:rFonts w:hint="default"/>
      </w:rPr>
    </w:lvl>
    <w:lvl w:ilvl="8">
      <w:start w:val="1"/>
      <w:numFmt w:val="decimal"/>
      <w:lvlText w:val="%1.%2.%3.%4.%5.%6.%7.%8.%9."/>
      <w:lvlJc w:val="left"/>
      <w:pPr>
        <w:tabs>
          <w:tab w:val="num" w:pos="6650"/>
        </w:tabs>
        <w:ind w:left="4490" w:hanging="1440"/>
      </w:pPr>
      <w:rPr>
        <w:rFonts w:hint="default"/>
      </w:rPr>
    </w:lvl>
  </w:abstractNum>
  <w:abstractNum w:abstractNumId="15">
    <w:nsid w:val="17956967"/>
    <w:multiLevelType w:val="hybridMultilevel"/>
    <w:tmpl w:val="89FE73E8"/>
    <w:lvl w:ilvl="0" w:tplc="93580692">
      <w:numFmt w:val="bullet"/>
      <w:lvlText w:val="•"/>
      <w:lvlJc w:val="left"/>
      <w:pPr>
        <w:ind w:left="1200" w:hanging="480"/>
      </w:pPr>
      <w:rPr>
        <w:rFonts w:ascii="OpenSans-Semibold" w:eastAsiaTheme="minorHAnsi" w:hAnsi="OpenSans-Semibold" w:cs="OpenSans-Semibold"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1C1058D0"/>
    <w:multiLevelType w:val="hybridMultilevel"/>
    <w:tmpl w:val="F5963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FD27123"/>
    <w:multiLevelType w:val="multilevel"/>
    <w:tmpl w:val="1C761EC6"/>
    <w:lvl w:ilvl="0">
      <w:start w:val="1"/>
      <w:numFmt w:val="decimal"/>
      <w:pStyle w:val="Heading1"/>
      <w:lvlText w:val="%1."/>
      <w:lvlJc w:val="left"/>
      <w:pPr>
        <w:ind w:left="720" w:hanging="360"/>
      </w:p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040755F"/>
    <w:multiLevelType w:val="hybridMultilevel"/>
    <w:tmpl w:val="0D42E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C113D5C"/>
    <w:multiLevelType w:val="hybridMultilevel"/>
    <w:tmpl w:val="44281A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35280A21"/>
    <w:multiLevelType w:val="multilevel"/>
    <w:tmpl w:val="F3BC18FE"/>
    <w:lvl w:ilvl="0">
      <w:start w:val="1"/>
      <w:numFmt w:val="lowerRoman"/>
      <w:lvlText w:val="%1."/>
      <w:lvlJc w:val="right"/>
      <w:pPr>
        <w:ind w:left="644" w:hanging="360"/>
      </w:pPr>
      <w:rPr>
        <w:rFonts w:ascii="Open Sans Light" w:hAnsi="Open Sans Light" w:hint="default"/>
        <w:color w:val="auto"/>
        <w:sz w:val="19"/>
        <w:szCs w:val="18"/>
      </w:rPr>
    </w:lvl>
    <w:lvl w:ilvl="1">
      <w:start w:val="1"/>
      <w:numFmt w:val="decimal"/>
      <w:lvlText w:val="%1.%2."/>
      <w:lvlJc w:val="left"/>
      <w:pPr>
        <w:tabs>
          <w:tab w:val="num" w:pos="1022"/>
        </w:tabs>
        <w:ind w:left="1022" w:hanging="426"/>
      </w:pPr>
      <w:rPr>
        <w:rFonts w:ascii="Arial Narrow" w:hAnsi="Arial Narrow" w:hint="default"/>
        <w:sz w:val="18"/>
        <w:szCs w:val="18"/>
      </w:rPr>
    </w:lvl>
    <w:lvl w:ilvl="2">
      <w:start w:val="1"/>
      <w:numFmt w:val="decimal"/>
      <w:lvlText w:val="%1.%2.%3."/>
      <w:lvlJc w:val="left"/>
      <w:pPr>
        <w:tabs>
          <w:tab w:val="num" w:pos="1447"/>
        </w:tabs>
        <w:ind w:left="1447" w:hanging="425"/>
      </w:pPr>
      <w:rPr>
        <w:rFonts w:hint="default"/>
      </w:rPr>
    </w:lvl>
    <w:lvl w:ilvl="3">
      <w:start w:val="1"/>
      <w:numFmt w:val="decimal"/>
      <w:lvlText w:val="%1.%2.%3.%4."/>
      <w:lvlJc w:val="left"/>
      <w:pPr>
        <w:tabs>
          <w:tab w:val="num" w:pos="1872"/>
        </w:tabs>
        <w:ind w:left="1872" w:hanging="425"/>
      </w:pPr>
      <w:rPr>
        <w:rFonts w:hint="default"/>
      </w:rPr>
    </w:lvl>
    <w:lvl w:ilvl="4">
      <w:start w:val="1"/>
      <w:numFmt w:val="decimal"/>
      <w:lvlText w:val="%1.%2.%3.%4.%5."/>
      <w:lvlJc w:val="left"/>
      <w:pPr>
        <w:tabs>
          <w:tab w:val="num" w:pos="2269"/>
        </w:tabs>
        <w:ind w:left="2297" w:hanging="425"/>
      </w:pPr>
      <w:rPr>
        <w:rFonts w:hint="default"/>
      </w:rPr>
    </w:lvl>
    <w:lvl w:ilvl="5">
      <w:start w:val="1"/>
      <w:numFmt w:val="decimal"/>
      <w:lvlText w:val="%1.%2.%3.%4.%5.%6."/>
      <w:lvlJc w:val="left"/>
      <w:pPr>
        <w:tabs>
          <w:tab w:val="num" w:pos="4661"/>
        </w:tabs>
        <w:ind w:left="3077" w:hanging="936"/>
      </w:pPr>
      <w:rPr>
        <w:rFonts w:hint="default"/>
      </w:rPr>
    </w:lvl>
    <w:lvl w:ilvl="6">
      <w:start w:val="1"/>
      <w:numFmt w:val="decimal"/>
      <w:lvlText w:val="%1.%2.%3.%4.%5.%6.%7."/>
      <w:lvlJc w:val="left"/>
      <w:pPr>
        <w:tabs>
          <w:tab w:val="num" w:pos="5381"/>
        </w:tabs>
        <w:ind w:left="3581" w:hanging="1080"/>
      </w:pPr>
      <w:rPr>
        <w:rFonts w:hint="default"/>
      </w:rPr>
    </w:lvl>
    <w:lvl w:ilvl="7">
      <w:start w:val="1"/>
      <w:numFmt w:val="decimal"/>
      <w:lvlText w:val="%1.%2.%3.%4.%5.%6.%7.%8."/>
      <w:lvlJc w:val="left"/>
      <w:pPr>
        <w:tabs>
          <w:tab w:val="num" w:pos="6101"/>
        </w:tabs>
        <w:ind w:left="4085" w:hanging="1224"/>
      </w:pPr>
      <w:rPr>
        <w:rFonts w:hint="default"/>
      </w:rPr>
    </w:lvl>
    <w:lvl w:ilvl="8">
      <w:start w:val="1"/>
      <w:numFmt w:val="decimal"/>
      <w:lvlText w:val="%1.%2.%3.%4.%5.%6.%7.%8.%9."/>
      <w:lvlJc w:val="left"/>
      <w:pPr>
        <w:tabs>
          <w:tab w:val="num" w:pos="6821"/>
        </w:tabs>
        <w:ind w:left="4661" w:hanging="1440"/>
      </w:pPr>
      <w:rPr>
        <w:rFonts w:hint="default"/>
      </w:rPr>
    </w:lvl>
  </w:abstractNum>
  <w:abstractNum w:abstractNumId="21">
    <w:nsid w:val="36190C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2A868ED"/>
    <w:multiLevelType w:val="multilevel"/>
    <w:tmpl w:val="B73E5A52"/>
    <w:lvl w:ilvl="0">
      <w:start w:val="1"/>
      <w:numFmt w:val="lowerRoman"/>
      <w:lvlText w:val="%1."/>
      <w:lvlJc w:val="right"/>
      <w:pPr>
        <w:ind w:left="644" w:hanging="360"/>
      </w:pPr>
      <w:rPr>
        <w:rFonts w:ascii="Open Sans Light" w:hAnsi="Open Sans Light" w:hint="default"/>
        <w:color w:val="auto"/>
        <w:sz w:val="19"/>
        <w:szCs w:val="18"/>
      </w:rPr>
    </w:lvl>
    <w:lvl w:ilvl="1">
      <w:start w:val="1"/>
      <w:numFmt w:val="decimal"/>
      <w:lvlText w:val="%1.%2."/>
      <w:lvlJc w:val="left"/>
      <w:pPr>
        <w:tabs>
          <w:tab w:val="num" w:pos="1022"/>
        </w:tabs>
        <w:ind w:left="1022" w:hanging="426"/>
      </w:pPr>
      <w:rPr>
        <w:rFonts w:ascii="Arial Narrow" w:hAnsi="Arial Narrow" w:hint="default"/>
        <w:sz w:val="18"/>
        <w:szCs w:val="18"/>
      </w:rPr>
    </w:lvl>
    <w:lvl w:ilvl="2">
      <w:start w:val="1"/>
      <w:numFmt w:val="decimal"/>
      <w:lvlText w:val="%1.%2.%3."/>
      <w:lvlJc w:val="left"/>
      <w:pPr>
        <w:tabs>
          <w:tab w:val="num" w:pos="1447"/>
        </w:tabs>
        <w:ind w:left="1447" w:hanging="425"/>
      </w:pPr>
      <w:rPr>
        <w:rFonts w:hint="default"/>
      </w:rPr>
    </w:lvl>
    <w:lvl w:ilvl="3">
      <w:start w:val="1"/>
      <w:numFmt w:val="decimal"/>
      <w:lvlText w:val="%1.%2.%3.%4."/>
      <w:lvlJc w:val="left"/>
      <w:pPr>
        <w:tabs>
          <w:tab w:val="num" w:pos="1872"/>
        </w:tabs>
        <w:ind w:left="1872" w:hanging="425"/>
      </w:pPr>
      <w:rPr>
        <w:rFonts w:hint="default"/>
      </w:rPr>
    </w:lvl>
    <w:lvl w:ilvl="4">
      <w:start w:val="1"/>
      <w:numFmt w:val="decimal"/>
      <w:lvlText w:val="%1.%2.%3.%4.%5."/>
      <w:lvlJc w:val="left"/>
      <w:pPr>
        <w:tabs>
          <w:tab w:val="num" w:pos="2269"/>
        </w:tabs>
        <w:ind w:left="2297" w:hanging="425"/>
      </w:pPr>
      <w:rPr>
        <w:rFonts w:hint="default"/>
      </w:rPr>
    </w:lvl>
    <w:lvl w:ilvl="5">
      <w:start w:val="1"/>
      <w:numFmt w:val="decimal"/>
      <w:lvlText w:val="%1.%2.%3.%4.%5.%6."/>
      <w:lvlJc w:val="left"/>
      <w:pPr>
        <w:tabs>
          <w:tab w:val="num" w:pos="4661"/>
        </w:tabs>
        <w:ind w:left="3077" w:hanging="936"/>
      </w:pPr>
      <w:rPr>
        <w:rFonts w:hint="default"/>
      </w:rPr>
    </w:lvl>
    <w:lvl w:ilvl="6">
      <w:start w:val="1"/>
      <w:numFmt w:val="decimal"/>
      <w:lvlText w:val="%1.%2.%3.%4.%5.%6.%7."/>
      <w:lvlJc w:val="left"/>
      <w:pPr>
        <w:tabs>
          <w:tab w:val="num" w:pos="5381"/>
        </w:tabs>
        <w:ind w:left="3581" w:hanging="1080"/>
      </w:pPr>
      <w:rPr>
        <w:rFonts w:hint="default"/>
      </w:rPr>
    </w:lvl>
    <w:lvl w:ilvl="7">
      <w:start w:val="1"/>
      <w:numFmt w:val="decimal"/>
      <w:lvlText w:val="%1.%2.%3.%4.%5.%6.%7.%8."/>
      <w:lvlJc w:val="left"/>
      <w:pPr>
        <w:tabs>
          <w:tab w:val="num" w:pos="6101"/>
        </w:tabs>
        <w:ind w:left="4085" w:hanging="1224"/>
      </w:pPr>
      <w:rPr>
        <w:rFonts w:hint="default"/>
      </w:rPr>
    </w:lvl>
    <w:lvl w:ilvl="8">
      <w:start w:val="1"/>
      <w:numFmt w:val="decimal"/>
      <w:lvlText w:val="%1.%2.%3.%4.%5.%6.%7.%8.%9."/>
      <w:lvlJc w:val="left"/>
      <w:pPr>
        <w:tabs>
          <w:tab w:val="num" w:pos="6821"/>
        </w:tabs>
        <w:ind w:left="4661" w:hanging="1440"/>
      </w:pPr>
      <w:rPr>
        <w:rFonts w:hint="default"/>
      </w:rPr>
    </w:lvl>
  </w:abstractNum>
  <w:abstractNum w:abstractNumId="23">
    <w:nsid w:val="43EA2B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D5A3141"/>
    <w:multiLevelType w:val="hybridMultilevel"/>
    <w:tmpl w:val="DD62A3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E4612CB"/>
    <w:multiLevelType w:val="multilevel"/>
    <w:tmpl w:val="33164A08"/>
    <w:lvl w:ilvl="0">
      <w:start w:val="1"/>
      <w:numFmt w:val="decimal"/>
      <w:lvlText w:val="%1."/>
      <w:lvlJc w:val="left"/>
      <w:pPr>
        <w:tabs>
          <w:tab w:val="num" w:pos="596"/>
        </w:tabs>
        <w:ind w:left="596" w:hanging="312"/>
      </w:pPr>
      <w:rPr>
        <w:rFonts w:ascii="Arial Narrow" w:hAnsi="Arial Narrow" w:hint="default"/>
        <w:color w:val="17365D"/>
        <w:sz w:val="18"/>
        <w:szCs w:val="18"/>
      </w:rPr>
    </w:lvl>
    <w:lvl w:ilvl="1">
      <w:start w:val="1"/>
      <w:numFmt w:val="decimal"/>
      <w:lvlText w:val="%1.%2."/>
      <w:lvlJc w:val="left"/>
      <w:pPr>
        <w:tabs>
          <w:tab w:val="num" w:pos="1022"/>
        </w:tabs>
        <w:ind w:left="1022" w:hanging="426"/>
      </w:pPr>
      <w:rPr>
        <w:rFonts w:ascii="Arial Narrow" w:hAnsi="Arial Narrow" w:hint="default"/>
        <w:sz w:val="18"/>
        <w:szCs w:val="18"/>
      </w:rPr>
    </w:lvl>
    <w:lvl w:ilvl="2">
      <w:start w:val="1"/>
      <w:numFmt w:val="decimal"/>
      <w:lvlText w:val="%1.%2.%3."/>
      <w:lvlJc w:val="left"/>
      <w:pPr>
        <w:tabs>
          <w:tab w:val="num" w:pos="1447"/>
        </w:tabs>
        <w:ind w:left="1447" w:hanging="425"/>
      </w:pPr>
      <w:rPr>
        <w:rFonts w:hint="default"/>
      </w:rPr>
    </w:lvl>
    <w:lvl w:ilvl="3">
      <w:start w:val="1"/>
      <w:numFmt w:val="decimal"/>
      <w:lvlText w:val="%1.%2.%3.%4."/>
      <w:lvlJc w:val="left"/>
      <w:pPr>
        <w:tabs>
          <w:tab w:val="num" w:pos="1872"/>
        </w:tabs>
        <w:ind w:left="1872" w:hanging="425"/>
      </w:pPr>
      <w:rPr>
        <w:rFonts w:hint="default"/>
      </w:rPr>
    </w:lvl>
    <w:lvl w:ilvl="4">
      <w:start w:val="1"/>
      <w:numFmt w:val="decimal"/>
      <w:lvlText w:val="%1.%2.%3.%4.%5."/>
      <w:lvlJc w:val="left"/>
      <w:pPr>
        <w:tabs>
          <w:tab w:val="num" w:pos="2269"/>
        </w:tabs>
        <w:ind w:left="2297" w:hanging="425"/>
      </w:pPr>
      <w:rPr>
        <w:rFonts w:hint="default"/>
      </w:rPr>
    </w:lvl>
    <w:lvl w:ilvl="5">
      <w:start w:val="1"/>
      <w:numFmt w:val="decimal"/>
      <w:lvlText w:val="%1.%2.%3.%4.%5.%6."/>
      <w:lvlJc w:val="left"/>
      <w:pPr>
        <w:tabs>
          <w:tab w:val="num" w:pos="4661"/>
        </w:tabs>
        <w:ind w:left="3077" w:hanging="936"/>
      </w:pPr>
      <w:rPr>
        <w:rFonts w:hint="default"/>
      </w:rPr>
    </w:lvl>
    <w:lvl w:ilvl="6">
      <w:start w:val="1"/>
      <w:numFmt w:val="decimal"/>
      <w:lvlText w:val="%1.%2.%3.%4.%5.%6.%7."/>
      <w:lvlJc w:val="left"/>
      <w:pPr>
        <w:tabs>
          <w:tab w:val="num" w:pos="5381"/>
        </w:tabs>
        <w:ind w:left="3581" w:hanging="1080"/>
      </w:pPr>
      <w:rPr>
        <w:rFonts w:hint="default"/>
      </w:rPr>
    </w:lvl>
    <w:lvl w:ilvl="7">
      <w:start w:val="1"/>
      <w:numFmt w:val="decimal"/>
      <w:lvlText w:val="%1.%2.%3.%4.%5.%6.%7.%8."/>
      <w:lvlJc w:val="left"/>
      <w:pPr>
        <w:tabs>
          <w:tab w:val="num" w:pos="6101"/>
        </w:tabs>
        <w:ind w:left="4085" w:hanging="1224"/>
      </w:pPr>
      <w:rPr>
        <w:rFonts w:hint="default"/>
      </w:rPr>
    </w:lvl>
    <w:lvl w:ilvl="8">
      <w:start w:val="1"/>
      <w:numFmt w:val="decimal"/>
      <w:lvlText w:val="%1.%2.%3.%4.%5.%6.%7.%8.%9."/>
      <w:lvlJc w:val="left"/>
      <w:pPr>
        <w:tabs>
          <w:tab w:val="num" w:pos="6821"/>
        </w:tabs>
        <w:ind w:left="4661" w:hanging="1440"/>
      </w:pPr>
      <w:rPr>
        <w:rFonts w:hint="default"/>
      </w:rPr>
    </w:lvl>
  </w:abstractNum>
  <w:abstractNum w:abstractNumId="26">
    <w:nsid w:val="533731B6"/>
    <w:multiLevelType w:val="multilevel"/>
    <w:tmpl w:val="F3BC18FE"/>
    <w:lvl w:ilvl="0">
      <w:start w:val="1"/>
      <w:numFmt w:val="lowerRoman"/>
      <w:pStyle w:val="ListNumber"/>
      <w:lvlText w:val="%1."/>
      <w:lvlJc w:val="right"/>
      <w:pPr>
        <w:ind w:left="644" w:hanging="360"/>
      </w:pPr>
      <w:rPr>
        <w:rFonts w:ascii="Open Sans Light" w:hAnsi="Open Sans Light" w:hint="default"/>
        <w:color w:val="auto"/>
        <w:sz w:val="19"/>
        <w:szCs w:val="18"/>
      </w:rPr>
    </w:lvl>
    <w:lvl w:ilvl="1">
      <w:start w:val="1"/>
      <w:numFmt w:val="decimal"/>
      <w:lvlText w:val="%1.%2."/>
      <w:lvlJc w:val="left"/>
      <w:pPr>
        <w:tabs>
          <w:tab w:val="num" w:pos="1022"/>
        </w:tabs>
        <w:ind w:left="1022" w:hanging="426"/>
      </w:pPr>
      <w:rPr>
        <w:rFonts w:ascii="Arial Narrow" w:hAnsi="Arial Narrow" w:hint="default"/>
        <w:sz w:val="18"/>
        <w:szCs w:val="18"/>
      </w:rPr>
    </w:lvl>
    <w:lvl w:ilvl="2">
      <w:start w:val="1"/>
      <w:numFmt w:val="decimal"/>
      <w:lvlText w:val="%1.%2.%3."/>
      <w:lvlJc w:val="left"/>
      <w:pPr>
        <w:tabs>
          <w:tab w:val="num" w:pos="1447"/>
        </w:tabs>
        <w:ind w:left="1447" w:hanging="425"/>
      </w:pPr>
      <w:rPr>
        <w:rFonts w:hint="default"/>
      </w:rPr>
    </w:lvl>
    <w:lvl w:ilvl="3">
      <w:start w:val="1"/>
      <w:numFmt w:val="decimal"/>
      <w:lvlText w:val="%1.%2.%3.%4."/>
      <w:lvlJc w:val="left"/>
      <w:pPr>
        <w:tabs>
          <w:tab w:val="num" w:pos="1872"/>
        </w:tabs>
        <w:ind w:left="1872" w:hanging="425"/>
      </w:pPr>
      <w:rPr>
        <w:rFonts w:hint="default"/>
      </w:rPr>
    </w:lvl>
    <w:lvl w:ilvl="4">
      <w:start w:val="1"/>
      <w:numFmt w:val="decimal"/>
      <w:lvlText w:val="%1.%2.%3.%4.%5."/>
      <w:lvlJc w:val="left"/>
      <w:pPr>
        <w:tabs>
          <w:tab w:val="num" w:pos="2269"/>
        </w:tabs>
        <w:ind w:left="2297" w:hanging="425"/>
      </w:pPr>
      <w:rPr>
        <w:rFonts w:hint="default"/>
      </w:rPr>
    </w:lvl>
    <w:lvl w:ilvl="5">
      <w:start w:val="1"/>
      <w:numFmt w:val="decimal"/>
      <w:lvlText w:val="%1.%2.%3.%4.%5.%6."/>
      <w:lvlJc w:val="left"/>
      <w:pPr>
        <w:tabs>
          <w:tab w:val="num" w:pos="4661"/>
        </w:tabs>
        <w:ind w:left="3077" w:hanging="936"/>
      </w:pPr>
      <w:rPr>
        <w:rFonts w:hint="default"/>
      </w:rPr>
    </w:lvl>
    <w:lvl w:ilvl="6">
      <w:start w:val="1"/>
      <w:numFmt w:val="decimal"/>
      <w:lvlText w:val="%1.%2.%3.%4.%5.%6.%7."/>
      <w:lvlJc w:val="left"/>
      <w:pPr>
        <w:tabs>
          <w:tab w:val="num" w:pos="5381"/>
        </w:tabs>
        <w:ind w:left="3581" w:hanging="1080"/>
      </w:pPr>
      <w:rPr>
        <w:rFonts w:hint="default"/>
      </w:rPr>
    </w:lvl>
    <w:lvl w:ilvl="7">
      <w:start w:val="1"/>
      <w:numFmt w:val="decimal"/>
      <w:lvlText w:val="%1.%2.%3.%4.%5.%6.%7.%8."/>
      <w:lvlJc w:val="left"/>
      <w:pPr>
        <w:tabs>
          <w:tab w:val="num" w:pos="6101"/>
        </w:tabs>
        <w:ind w:left="4085" w:hanging="1224"/>
      </w:pPr>
      <w:rPr>
        <w:rFonts w:hint="default"/>
      </w:rPr>
    </w:lvl>
    <w:lvl w:ilvl="8">
      <w:start w:val="1"/>
      <w:numFmt w:val="decimal"/>
      <w:lvlText w:val="%1.%2.%3.%4.%5.%6.%7.%8.%9."/>
      <w:lvlJc w:val="left"/>
      <w:pPr>
        <w:tabs>
          <w:tab w:val="num" w:pos="6821"/>
        </w:tabs>
        <w:ind w:left="4661" w:hanging="1440"/>
      </w:pPr>
      <w:rPr>
        <w:rFonts w:hint="default"/>
      </w:rPr>
    </w:lvl>
  </w:abstractNum>
  <w:abstractNum w:abstractNumId="27">
    <w:nsid w:val="58D539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CFE3D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0F32482"/>
    <w:multiLevelType w:val="multilevel"/>
    <w:tmpl w:val="543604CC"/>
    <w:lvl w:ilvl="0">
      <w:start w:val="1"/>
      <w:numFmt w:val="lowerRoman"/>
      <w:lvlText w:val="%1."/>
      <w:lvlJc w:val="right"/>
      <w:pPr>
        <w:ind w:left="644" w:hanging="360"/>
      </w:pPr>
      <w:rPr>
        <w:rFonts w:ascii="Open Sans" w:hAnsi="Open Sans" w:hint="default"/>
        <w:color w:val="auto"/>
        <w:sz w:val="19"/>
        <w:szCs w:val="18"/>
      </w:rPr>
    </w:lvl>
    <w:lvl w:ilvl="1">
      <w:start w:val="1"/>
      <w:numFmt w:val="decimal"/>
      <w:lvlText w:val="%1.%2."/>
      <w:lvlJc w:val="left"/>
      <w:pPr>
        <w:tabs>
          <w:tab w:val="num" w:pos="1022"/>
        </w:tabs>
        <w:ind w:left="1022" w:hanging="426"/>
      </w:pPr>
      <w:rPr>
        <w:rFonts w:ascii="Arial Narrow" w:hAnsi="Arial Narrow" w:hint="default"/>
        <w:sz w:val="18"/>
        <w:szCs w:val="18"/>
      </w:rPr>
    </w:lvl>
    <w:lvl w:ilvl="2">
      <w:start w:val="1"/>
      <w:numFmt w:val="decimal"/>
      <w:lvlText w:val="%1.%2.%3."/>
      <w:lvlJc w:val="left"/>
      <w:pPr>
        <w:tabs>
          <w:tab w:val="num" w:pos="1447"/>
        </w:tabs>
        <w:ind w:left="1447" w:hanging="425"/>
      </w:pPr>
      <w:rPr>
        <w:rFonts w:hint="default"/>
      </w:rPr>
    </w:lvl>
    <w:lvl w:ilvl="3">
      <w:start w:val="1"/>
      <w:numFmt w:val="decimal"/>
      <w:lvlText w:val="%1.%2.%3.%4."/>
      <w:lvlJc w:val="left"/>
      <w:pPr>
        <w:tabs>
          <w:tab w:val="num" w:pos="1872"/>
        </w:tabs>
        <w:ind w:left="1872" w:hanging="425"/>
      </w:pPr>
      <w:rPr>
        <w:rFonts w:hint="default"/>
      </w:rPr>
    </w:lvl>
    <w:lvl w:ilvl="4">
      <w:start w:val="1"/>
      <w:numFmt w:val="decimal"/>
      <w:lvlText w:val="%1.%2.%3.%4.%5."/>
      <w:lvlJc w:val="left"/>
      <w:pPr>
        <w:tabs>
          <w:tab w:val="num" w:pos="2269"/>
        </w:tabs>
        <w:ind w:left="2297" w:hanging="425"/>
      </w:pPr>
      <w:rPr>
        <w:rFonts w:hint="default"/>
      </w:rPr>
    </w:lvl>
    <w:lvl w:ilvl="5">
      <w:start w:val="1"/>
      <w:numFmt w:val="decimal"/>
      <w:lvlText w:val="%1.%2.%3.%4.%5.%6."/>
      <w:lvlJc w:val="left"/>
      <w:pPr>
        <w:tabs>
          <w:tab w:val="num" w:pos="4661"/>
        </w:tabs>
        <w:ind w:left="3077" w:hanging="936"/>
      </w:pPr>
      <w:rPr>
        <w:rFonts w:hint="default"/>
      </w:rPr>
    </w:lvl>
    <w:lvl w:ilvl="6">
      <w:start w:val="1"/>
      <w:numFmt w:val="decimal"/>
      <w:lvlText w:val="%1.%2.%3.%4.%5.%6.%7."/>
      <w:lvlJc w:val="left"/>
      <w:pPr>
        <w:tabs>
          <w:tab w:val="num" w:pos="5381"/>
        </w:tabs>
        <w:ind w:left="3581" w:hanging="1080"/>
      </w:pPr>
      <w:rPr>
        <w:rFonts w:hint="default"/>
      </w:rPr>
    </w:lvl>
    <w:lvl w:ilvl="7">
      <w:start w:val="1"/>
      <w:numFmt w:val="decimal"/>
      <w:lvlText w:val="%1.%2.%3.%4.%5.%6.%7.%8."/>
      <w:lvlJc w:val="left"/>
      <w:pPr>
        <w:tabs>
          <w:tab w:val="num" w:pos="6101"/>
        </w:tabs>
        <w:ind w:left="4085" w:hanging="1224"/>
      </w:pPr>
      <w:rPr>
        <w:rFonts w:hint="default"/>
      </w:rPr>
    </w:lvl>
    <w:lvl w:ilvl="8">
      <w:start w:val="1"/>
      <w:numFmt w:val="decimal"/>
      <w:lvlText w:val="%1.%2.%3.%4.%5.%6.%7.%8.%9."/>
      <w:lvlJc w:val="left"/>
      <w:pPr>
        <w:tabs>
          <w:tab w:val="num" w:pos="6821"/>
        </w:tabs>
        <w:ind w:left="4661" w:hanging="1440"/>
      </w:pPr>
      <w:rPr>
        <w:rFonts w:hint="default"/>
      </w:rPr>
    </w:lvl>
  </w:abstractNum>
  <w:abstractNum w:abstractNumId="30">
    <w:nsid w:val="611362A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4DD2C0A"/>
    <w:multiLevelType w:val="multilevel"/>
    <w:tmpl w:val="2EE8F3AA"/>
    <w:lvl w:ilvl="0">
      <w:start w:val="1"/>
      <w:numFmt w:val="lowerRoman"/>
      <w:lvlText w:val="%1."/>
      <w:lvlJc w:val="right"/>
      <w:pPr>
        <w:ind w:left="644" w:hanging="360"/>
      </w:pPr>
      <w:rPr>
        <w:rFonts w:hint="default"/>
        <w:color w:val="17365D"/>
        <w:sz w:val="18"/>
        <w:szCs w:val="18"/>
      </w:rPr>
    </w:lvl>
    <w:lvl w:ilvl="1">
      <w:start w:val="1"/>
      <w:numFmt w:val="decimal"/>
      <w:lvlText w:val="%1.%2."/>
      <w:lvlJc w:val="left"/>
      <w:pPr>
        <w:tabs>
          <w:tab w:val="num" w:pos="1022"/>
        </w:tabs>
        <w:ind w:left="1022" w:hanging="426"/>
      </w:pPr>
      <w:rPr>
        <w:rFonts w:ascii="Arial Narrow" w:hAnsi="Arial Narrow" w:hint="default"/>
        <w:sz w:val="18"/>
        <w:szCs w:val="18"/>
      </w:rPr>
    </w:lvl>
    <w:lvl w:ilvl="2">
      <w:start w:val="1"/>
      <w:numFmt w:val="decimal"/>
      <w:lvlText w:val="%1.%2.%3."/>
      <w:lvlJc w:val="left"/>
      <w:pPr>
        <w:tabs>
          <w:tab w:val="num" w:pos="1447"/>
        </w:tabs>
        <w:ind w:left="1447" w:hanging="425"/>
      </w:pPr>
      <w:rPr>
        <w:rFonts w:hint="default"/>
      </w:rPr>
    </w:lvl>
    <w:lvl w:ilvl="3">
      <w:start w:val="1"/>
      <w:numFmt w:val="decimal"/>
      <w:lvlText w:val="%1.%2.%3.%4."/>
      <w:lvlJc w:val="left"/>
      <w:pPr>
        <w:tabs>
          <w:tab w:val="num" w:pos="1872"/>
        </w:tabs>
        <w:ind w:left="1872" w:hanging="425"/>
      </w:pPr>
      <w:rPr>
        <w:rFonts w:hint="default"/>
      </w:rPr>
    </w:lvl>
    <w:lvl w:ilvl="4">
      <w:start w:val="1"/>
      <w:numFmt w:val="decimal"/>
      <w:lvlText w:val="%1.%2.%3.%4.%5."/>
      <w:lvlJc w:val="left"/>
      <w:pPr>
        <w:tabs>
          <w:tab w:val="num" w:pos="2269"/>
        </w:tabs>
        <w:ind w:left="2297" w:hanging="425"/>
      </w:pPr>
      <w:rPr>
        <w:rFonts w:hint="default"/>
      </w:rPr>
    </w:lvl>
    <w:lvl w:ilvl="5">
      <w:start w:val="1"/>
      <w:numFmt w:val="decimal"/>
      <w:lvlText w:val="%1.%2.%3.%4.%5.%6."/>
      <w:lvlJc w:val="left"/>
      <w:pPr>
        <w:tabs>
          <w:tab w:val="num" w:pos="4661"/>
        </w:tabs>
        <w:ind w:left="3077" w:hanging="936"/>
      </w:pPr>
      <w:rPr>
        <w:rFonts w:hint="default"/>
      </w:rPr>
    </w:lvl>
    <w:lvl w:ilvl="6">
      <w:start w:val="1"/>
      <w:numFmt w:val="decimal"/>
      <w:lvlText w:val="%1.%2.%3.%4.%5.%6.%7."/>
      <w:lvlJc w:val="left"/>
      <w:pPr>
        <w:tabs>
          <w:tab w:val="num" w:pos="5381"/>
        </w:tabs>
        <w:ind w:left="3581" w:hanging="1080"/>
      </w:pPr>
      <w:rPr>
        <w:rFonts w:hint="default"/>
      </w:rPr>
    </w:lvl>
    <w:lvl w:ilvl="7">
      <w:start w:val="1"/>
      <w:numFmt w:val="decimal"/>
      <w:lvlText w:val="%1.%2.%3.%4.%5.%6.%7.%8."/>
      <w:lvlJc w:val="left"/>
      <w:pPr>
        <w:tabs>
          <w:tab w:val="num" w:pos="6101"/>
        </w:tabs>
        <w:ind w:left="4085" w:hanging="1224"/>
      </w:pPr>
      <w:rPr>
        <w:rFonts w:hint="default"/>
      </w:rPr>
    </w:lvl>
    <w:lvl w:ilvl="8">
      <w:start w:val="1"/>
      <w:numFmt w:val="decimal"/>
      <w:lvlText w:val="%1.%2.%3.%4.%5.%6.%7.%8.%9."/>
      <w:lvlJc w:val="left"/>
      <w:pPr>
        <w:tabs>
          <w:tab w:val="num" w:pos="6821"/>
        </w:tabs>
        <w:ind w:left="4661" w:hanging="1440"/>
      </w:pPr>
      <w:rPr>
        <w:rFonts w:hint="default"/>
      </w:rPr>
    </w:lvl>
  </w:abstractNum>
  <w:abstractNum w:abstractNumId="32">
    <w:nsid w:val="711B621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D626611"/>
    <w:multiLevelType w:val="multilevel"/>
    <w:tmpl w:val="AC1EA596"/>
    <w:lvl w:ilvl="0">
      <w:start w:val="1"/>
      <w:numFmt w:val="lowerRoman"/>
      <w:lvlText w:val="%1."/>
      <w:lvlJc w:val="right"/>
      <w:pPr>
        <w:ind w:left="644" w:hanging="360"/>
      </w:pPr>
      <w:rPr>
        <w:rFonts w:ascii="Open Sans" w:hAnsi="Open Sans" w:hint="default"/>
        <w:color w:val="auto"/>
        <w:sz w:val="19"/>
        <w:szCs w:val="18"/>
      </w:rPr>
    </w:lvl>
    <w:lvl w:ilvl="1">
      <w:start w:val="1"/>
      <w:numFmt w:val="decimal"/>
      <w:lvlText w:val="%1.%2."/>
      <w:lvlJc w:val="left"/>
      <w:pPr>
        <w:tabs>
          <w:tab w:val="num" w:pos="1022"/>
        </w:tabs>
        <w:ind w:left="1022" w:hanging="426"/>
      </w:pPr>
      <w:rPr>
        <w:rFonts w:ascii="Arial Narrow" w:hAnsi="Arial Narrow" w:hint="default"/>
        <w:sz w:val="18"/>
        <w:szCs w:val="18"/>
      </w:rPr>
    </w:lvl>
    <w:lvl w:ilvl="2">
      <w:start w:val="1"/>
      <w:numFmt w:val="decimal"/>
      <w:lvlText w:val="%1.%2.%3."/>
      <w:lvlJc w:val="left"/>
      <w:pPr>
        <w:tabs>
          <w:tab w:val="num" w:pos="1447"/>
        </w:tabs>
        <w:ind w:left="1447" w:hanging="425"/>
      </w:pPr>
      <w:rPr>
        <w:rFonts w:hint="default"/>
      </w:rPr>
    </w:lvl>
    <w:lvl w:ilvl="3">
      <w:start w:val="1"/>
      <w:numFmt w:val="decimal"/>
      <w:lvlText w:val="%1.%2.%3.%4."/>
      <w:lvlJc w:val="left"/>
      <w:pPr>
        <w:tabs>
          <w:tab w:val="num" w:pos="1872"/>
        </w:tabs>
        <w:ind w:left="1872" w:hanging="425"/>
      </w:pPr>
      <w:rPr>
        <w:rFonts w:hint="default"/>
      </w:rPr>
    </w:lvl>
    <w:lvl w:ilvl="4">
      <w:start w:val="1"/>
      <w:numFmt w:val="decimal"/>
      <w:lvlText w:val="%1.%2.%3.%4.%5."/>
      <w:lvlJc w:val="left"/>
      <w:pPr>
        <w:tabs>
          <w:tab w:val="num" w:pos="2269"/>
        </w:tabs>
        <w:ind w:left="2297" w:hanging="425"/>
      </w:pPr>
      <w:rPr>
        <w:rFonts w:hint="default"/>
      </w:rPr>
    </w:lvl>
    <w:lvl w:ilvl="5">
      <w:start w:val="1"/>
      <w:numFmt w:val="decimal"/>
      <w:lvlText w:val="%1.%2.%3.%4.%5.%6."/>
      <w:lvlJc w:val="left"/>
      <w:pPr>
        <w:tabs>
          <w:tab w:val="num" w:pos="4661"/>
        </w:tabs>
        <w:ind w:left="3077" w:hanging="936"/>
      </w:pPr>
      <w:rPr>
        <w:rFonts w:hint="default"/>
      </w:rPr>
    </w:lvl>
    <w:lvl w:ilvl="6">
      <w:start w:val="1"/>
      <w:numFmt w:val="decimal"/>
      <w:lvlText w:val="%1.%2.%3.%4.%5.%6.%7."/>
      <w:lvlJc w:val="left"/>
      <w:pPr>
        <w:tabs>
          <w:tab w:val="num" w:pos="5381"/>
        </w:tabs>
        <w:ind w:left="3581" w:hanging="1080"/>
      </w:pPr>
      <w:rPr>
        <w:rFonts w:hint="default"/>
      </w:rPr>
    </w:lvl>
    <w:lvl w:ilvl="7">
      <w:start w:val="1"/>
      <w:numFmt w:val="decimal"/>
      <w:lvlText w:val="%1.%2.%3.%4.%5.%6.%7.%8."/>
      <w:lvlJc w:val="left"/>
      <w:pPr>
        <w:tabs>
          <w:tab w:val="num" w:pos="6101"/>
        </w:tabs>
        <w:ind w:left="4085" w:hanging="1224"/>
      </w:pPr>
      <w:rPr>
        <w:rFonts w:hint="default"/>
      </w:rPr>
    </w:lvl>
    <w:lvl w:ilvl="8">
      <w:start w:val="1"/>
      <w:numFmt w:val="decimal"/>
      <w:lvlText w:val="%1.%2.%3.%4.%5.%6.%7.%8.%9."/>
      <w:lvlJc w:val="left"/>
      <w:pPr>
        <w:tabs>
          <w:tab w:val="num" w:pos="6821"/>
        </w:tabs>
        <w:ind w:left="4661" w:hanging="1440"/>
      </w:pPr>
      <w:rPr>
        <w:rFonts w:hint="default"/>
      </w:rPr>
    </w:lvl>
  </w:abstractNum>
  <w:abstractNum w:abstractNumId="34">
    <w:nsid w:val="7E1135F6"/>
    <w:multiLevelType w:val="multilevel"/>
    <w:tmpl w:val="F3BC18FE"/>
    <w:lvl w:ilvl="0">
      <w:start w:val="1"/>
      <w:numFmt w:val="lowerRoman"/>
      <w:lvlText w:val="%1."/>
      <w:lvlJc w:val="right"/>
      <w:pPr>
        <w:ind w:left="644" w:hanging="360"/>
      </w:pPr>
      <w:rPr>
        <w:rFonts w:ascii="Open Sans Light" w:hAnsi="Open Sans Light" w:hint="default"/>
        <w:color w:val="auto"/>
        <w:sz w:val="19"/>
        <w:szCs w:val="18"/>
      </w:rPr>
    </w:lvl>
    <w:lvl w:ilvl="1">
      <w:start w:val="1"/>
      <w:numFmt w:val="decimal"/>
      <w:lvlText w:val="%1.%2."/>
      <w:lvlJc w:val="left"/>
      <w:pPr>
        <w:tabs>
          <w:tab w:val="num" w:pos="1022"/>
        </w:tabs>
        <w:ind w:left="1022" w:hanging="426"/>
      </w:pPr>
      <w:rPr>
        <w:rFonts w:ascii="Arial Narrow" w:hAnsi="Arial Narrow" w:hint="default"/>
        <w:sz w:val="18"/>
        <w:szCs w:val="18"/>
      </w:rPr>
    </w:lvl>
    <w:lvl w:ilvl="2">
      <w:start w:val="1"/>
      <w:numFmt w:val="decimal"/>
      <w:lvlText w:val="%1.%2.%3."/>
      <w:lvlJc w:val="left"/>
      <w:pPr>
        <w:tabs>
          <w:tab w:val="num" w:pos="1447"/>
        </w:tabs>
        <w:ind w:left="1447" w:hanging="425"/>
      </w:pPr>
      <w:rPr>
        <w:rFonts w:hint="default"/>
      </w:rPr>
    </w:lvl>
    <w:lvl w:ilvl="3">
      <w:start w:val="1"/>
      <w:numFmt w:val="decimal"/>
      <w:lvlText w:val="%1.%2.%3.%4."/>
      <w:lvlJc w:val="left"/>
      <w:pPr>
        <w:tabs>
          <w:tab w:val="num" w:pos="1872"/>
        </w:tabs>
        <w:ind w:left="1872" w:hanging="425"/>
      </w:pPr>
      <w:rPr>
        <w:rFonts w:hint="default"/>
      </w:rPr>
    </w:lvl>
    <w:lvl w:ilvl="4">
      <w:start w:val="1"/>
      <w:numFmt w:val="decimal"/>
      <w:lvlText w:val="%1.%2.%3.%4.%5."/>
      <w:lvlJc w:val="left"/>
      <w:pPr>
        <w:tabs>
          <w:tab w:val="num" w:pos="2269"/>
        </w:tabs>
        <w:ind w:left="2297" w:hanging="425"/>
      </w:pPr>
      <w:rPr>
        <w:rFonts w:hint="default"/>
      </w:rPr>
    </w:lvl>
    <w:lvl w:ilvl="5">
      <w:start w:val="1"/>
      <w:numFmt w:val="decimal"/>
      <w:lvlText w:val="%1.%2.%3.%4.%5.%6."/>
      <w:lvlJc w:val="left"/>
      <w:pPr>
        <w:tabs>
          <w:tab w:val="num" w:pos="4661"/>
        </w:tabs>
        <w:ind w:left="3077" w:hanging="936"/>
      </w:pPr>
      <w:rPr>
        <w:rFonts w:hint="default"/>
      </w:rPr>
    </w:lvl>
    <w:lvl w:ilvl="6">
      <w:start w:val="1"/>
      <w:numFmt w:val="decimal"/>
      <w:lvlText w:val="%1.%2.%3.%4.%5.%6.%7."/>
      <w:lvlJc w:val="left"/>
      <w:pPr>
        <w:tabs>
          <w:tab w:val="num" w:pos="5381"/>
        </w:tabs>
        <w:ind w:left="3581" w:hanging="1080"/>
      </w:pPr>
      <w:rPr>
        <w:rFonts w:hint="default"/>
      </w:rPr>
    </w:lvl>
    <w:lvl w:ilvl="7">
      <w:start w:val="1"/>
      <w:numFmt w:val="decimal"/>
      <w:lvlText w:val="%1.%2.%3.%4.%5.%6.%7.%8."/>
      <w:lvlJc w:val="left"/>
      <w:pPr>
        <w:tabs>
          <w:tab w:val="num" w:pos="6101"/>
        </w:tabs>
        <w:ind w:left="4085" w:hanging="1224"/>
      </w:pPr>
      <w:rPr>
        <w:rFonts w:hint="default"/>
      </w:rPr>
    </w:lvl>
    <w:lvl w:ilvl="8">
      <w:start w:val="1"/>
      <w:numFmt w:val="decimal"/>
      <w:lvlText w:val="%1.%2.%3.%4.%5.%6.%7.%8.%9."/>
      <w:lvlJc w:val="left"/>
      <w:pPr>
        <w:tabs>
          <w:tab w:val="num" w:pos="6821"/>
        </w:tabs>
        <w:ind w:left="4661" w:hanging="1440"/>
      </w:pPr>
      <w:rPr>
        <w:rFont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1"/>
  </w:num>
  <w:num w:numId="13">
    <w:abstractNumId w:val="28"/>
  </w:num>
  <w:num w:numId="14">
    <w:abstractNumId w:val="23"/>
  </w:num>
  <w:num w:numId="15">
    <w:abstractNumId w:val="27"/>
  </w:num>
  <w:num w:numId="16">
    <w:abstractNumId w:val="22"/>
  </w:num>
  <w:num w:numId="17">
    <w:abstractNumId w:val="14"/>
  </w:num>
  <w:num w:numId="18">
    <w:abstractNumId w:val="25"/>
  </w:num>
  <w:num w:numId="19">
    <w:abstractNumId w:val="31"/>
  </w:num>
  <w:num w:numId="20">
    <w:abstractNumId w:val="29"/>
  </w:num>
  <w:num w:numId="21">
    <w:abstractNumId w:val="33"/>
  </w:num>
  <w:num w:numId="22">
    <w:abstractNumId w:val="19"/>
  </w:num>
  <w:num w:numId="23">
    <w:abstractNumId w:val="15"/>
  </w:num>
  <w:num w:numId="24">
    <w:abstractNumId w:val="11"/>
  </w:num>
  <w:num w:numId="25">
    <w:abstractNumId w:val="12"/>
  </w:num>
  <w:num w:numId="26">
    <w:abstractNumId w:val="16"/>
  </w:num>
  <w:num w:numId="27">
    <w:abstractNumId w:val="13"/>
  </w:num>
  <w:num w:numId="28">
    <w:abstractNumId w:val="17"/>
  </w:num>
  <w:num w:numId="29">
    <w:abstractNumId w:val="32"/>
  </w:num>
  <w:num w:numId="30">
    <w:abstractNumId w:val="24"/>
  </w:num>
  <w:num w:numId="31">
    <w:abstractNumId w:val="18"/>
  </w:num>
  <w:num w:numId="32">
    <w:abstractNumId w:val="34"/>
  </w:num>
  <w:num w:numId="33">
    <w:abstractNumId w:val="30"/>
  </w:num>
  <w:num w:numId="34">
    <w:abstractNumId w:val="20"/>
  </w:num>
  <w:num w:numId="35">
    <w:abstractNumId w:val="26"/>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displayBackgroundShape/>
  <w:embedTrueTypeFonts/>
  <w:embedSystemFont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clickAndTypeStyle w:val="Heading1Char"/>
  <w:drawingGridHorizontalSpacing w:val="360"/>
  <w:drawingGridVerticalSpacing w:val="360"/>
  <w:displayHorizontalDrawingGridEvery w:val="0"/>
  <w:displayVerticalDrawingGridEvery w:val="0"/>
  <w:characterSpacingControl w:val="doNotCompress"/>
  <w:hdrShapeDefaults>
    <o:shapedefaults v:ext="edit" spidmax="2049">
      <o:colormru v:ext="edit" colors="#409f8a,#44b09f,#39958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4E6"/>
    <w:rsid w:val="0000559B"/>
    <w:rsid w:val="00006513"/>
    <w:rsid w:val="00011815"/>
    <w:rsid w:val="0002705C"/>
    <w:rsid w:val="0004068A"/>
    <w:rsid w:val="00057FCA"/>
    <w:rsid w:val="00084FB0"/>
    <w:rsid w:val="000917E4"/>
    <w:rsid w:val="0009212B"/>
    <w:rsid w:val="000A460A"/>
    <w:rsid w:val="000A61C1"/>
    <w:rsid w:val="000C26F5"/>
    <w:rsid w:val="000C6771"/>
    <w:rsid w:val="000E724F"/>
    <w:rsid w:val="000F01C6"/>
    <w:rsid w:val="000F5AE1"/>
    <w:rsid w:val="00146416"/>
    <w:rsid w:val="001620C8"/>
    <w:rsid w:val="00192401"/>
    <w:rsid w:val="001D40D3"/>
    <w:rsid w:val="001E41A4"/>
    <w:rsid w:val="001E71B6"/>
    <w:rsid w:val="001E7C06"/>
    <w:rsid w:val="001F1C6A"/>
    <w:rsid w:val="001F620B"/>
    <w:rsid w:val="00210070"/>
    <w:rsid w:val="00224535"/>
    <w:rsid w:val="002364E6"/>
    <w:rsid w:val="00241604"/>
    <w:rsid w:val="00244479"/>
    <w:rsid w:val="00250214"/>
    <w:rsid w:val="00284FBA"/>
    <w:rsid w:val="0029263F"/>
    <w:rsid w:val="00297E95"/>
    <w:rsid w:val="002A3E65"/>
    <w:rsid w:val="002B7610"/>
    <w:rsid w:val="002C5D35"/>
    <w:rsid w:val="002E04DF"/>
    <w:rsid w:val="002E50CB"/>
    <w:rsid w:val="002F711A"/>
    <w:rsid w:val="003375AD"/>
    <w:rsid w:val="00337BB2"/>
    <w:rsid w:val="003409B3"/>
    <w:rsid w:val="00375E82"/>
    <w:rsid w:val="003A3FCD"/>
    <w:rsid w:val="003C6410"/>
    <w:rsid w:val="003E7867"/>
    <w:rsid w:val="003F6E61"/>
    <w:rsid w:val="003F7F52"/>
    <w:rsid w:val="00436C1B"/>
    <w:rsid w:val="0044408B"/>
    <w:rsid w:val="004B4FB8"/>
    <w:rsid w:val="004C5889"/>
    <w:rsid w:val="004D1FCF"/>
    <w:rsid w:val="004E6DD6"/>
    <w:rsid w:val="005031A3"/>
    <w:rsid w:val="00510F1A"/>
    <w:rsid w:val="00514354"/>
    <w:rsid w:val="0051558C"/>
    <w:rsid w:val="00524600"/>
    <w:rsid w:val="00533B75"/>
    <w:rsid w:val="005514B9"/>
    <w:rsid w:val="005528D2"/>
    <w:rsid w:val="00571A52"/>
    <w:rsid w:val="00573672"/>
    <w:rsid w:val="00580522"/>
    <w:rsid w:val="005B7355"/>
    <w:rsid w:val="005C1DC4"/>
    <w:rsid w:val="005D00F0"/>
    <w:rsid w:val="005D05F2"/>
    <w:rsid w:val="005E16C3"/>
    <w:rsid w:val="0062479B"/>
    <w:rsid w:val="006323AE"/>
    <w:rsid w:val="00641034"/>
    <w:rsid w:val="0065371E"/>
    <w:rsid w:val="00654AE0"/>
    <w:rsid w:val="006660F1"/>
    <w:rsid w:val="006805CA"/>
    <w:rsid w:val="006869F2"/>
    <w:rsid w:val="006F01B2"/>
    <w:rsid w:val="007010B7"/>
    <w:rsid w:val="00714C9D"/>
    <w:rsid w:val="00731526"/>
    <w:rsid w:val="007405DB"/>
    <w:rsid w:val="00747C38"/>
    <w:rsid w:val="007714E6"/>
    <w:rsid w:val="00775DD3"/>
    <w:rsid w:val="007A0936"/>
    <w:rsid w:val="007C426F"/>
    <w:rsid w:val="007D37F0"/>
    <w:rsid w:val="007E2AEE"/>
    <w:rsid w:val="007E6BDD"/>
    <w:rsid w:val="007E7C6D"/>
    <w:rsid w:val="007F27DE"/>
    <w:rsid w:val="00802389"/>
    <w:rsid w:val="00815BC7"/>
    <w:rsid w:val="0082374B"/>
    <w:rsid w:val="00836A9F"/>
    <w:rsid w:val="008566A0"/>
    <w:rsid w:val="008571E1"/>
    <w:rsid w:val="00866FD1"/>
    <w:rsid w:val="008851F2"/>
    <w:rsid w:val="008909AC"/>
    <w:rsid w:val="00894685"/>
    <w:rsid w:val="008C0AD7"/>
    <w:rsid w:val="008E14CC"/>
    <w:rsid w:val="008E1B4C"/>
    <w:rsid w:val="008E1E5E"/>
    <w:rsid w:val="008F74BE"/>
    <w:rsid w:val="009115C1"/>
    <w:rsid w:val="00935F8C"/>
    <w:rsid w:val="009419CB"/>
    <w:rsid w:val="009476E0"/>
    <w:rsid w:val="00953CAA"/>
    <w:rsid w:val="009933E1"/>
    <w:rsid w:val="009A35EC"/>
    <w:rsid w:val="009D35A6"/>
    <w:rsid w:val="009E0F0F"/>
    <w:rsid w:val="00A00845"/>
    <w:rsid w:val="00A05245"/>
    <w:rsid w:val="00A05265"/>
    <w:rsid w:val="00A14D3A"/>
    <w:rsid w:val="00A16ECE"/>
    <w:rsid w:val="00A35F61"/>
    <w:rsid w:val="00A4768F"/>
    <w:rsid w:val="00A66AA9"/>
    <w:rsid w:val="00A71A93"/>
    <w:rsid w:val="00A8078F"/>
    <w:rsid w:val="00A9780D"/>
    <w:rsid w:val="00AA61F9"/>
    <w:rsid w:val="00AC601C"/>
    <w:rsid w:val="00AC6A6C"/>
    <w:rsid w:val="00AD223B"/>
    <w:rsid w:val="00AE54BC"/>
    <w:rsid w:val="00AF2FB5"/>
    <w:rsid w:val="00AF760F"/>
    <w:rsid w:val="00B14767"/>
    <w:rsid w:val="00B15823"/>
    <w:rsid w:val="00B2270A"/>
    <w:rsid w:val="00B23C44"/>
    <w:rsid w:val="00B250BB"/>
    <w:rsid w:val="00B454EC"/>
    <w:rsid w:val="00B654EB"/>
    <w:rsid w:val="00B66A54"/>
    <w:rsid w:val="00B74F52"/>
    <w:rsid w:val="00BB0C15"/>
    <w:rsid w:val="00BB74AB"/>
    <w:rsid w:val="00BD1975"/>
    <w:rsid w:val="00BE4A41"/>
    <w:rsid w:val="00BE55DD"/>
    <w:rsid w:val="00BF0FDD"/>
    <w:rsid w:val="00C26338"/>
    <w:rsid w:val="00C32DFB"/>
    <w:rsid w:val="00C51277"/>
    <w:rsid w:val="00C54AA3"/>
    <w:rsid w:val="00C70570"/>
    <w:rsid w:val="00CA5F53"/>
    <w:rsid w:val="00CB35CD"/>
    <w:rsid w:val="00CD47CD"/>
    <w:rsid w:val="00D06AEA"/>
    <w:rsid w:val="00D074DC"/>
    <w:rsid w:val="00D101D9"/>
    <w:rsid w:val="00D11ECA"/>
    <w:rsid w:val="00D268EA"/>
    <w:rsid w:val="00D43A27"/>
    <w:rsid w:val="00D64884"/>
    <w:rsid w:val="00D67337"/>
    <w:rsid w:val="00D67556"/>
    <w:rsid w:val="00D705D6"/>
    <w:rsid w:val="00D87E22"/>
    <w:rsid w:val="00D90ECC"/>
    <w:rsid w:val="00D95860"/>
    <w:rsid w:val="00DA3A08"/>
    <w:rsid w:val="00DC240C"/>
    <w:rsid w:val="00DE1161"/>
    <w:rsid w:val="00DE155B"/>
    <w:rsid w:val="00DE3231"/>
    <w:rsid w:val="00DE6487"/>
    <w:rsid w:val="00E202D4"/>
    <w:rsid w:val="00E31BB5"/>
    <w:rsid w:val="00E3648E"/>
    <w:rsid w:val="00E40AA6"/>
    <w:rsid w:val="00E44EA1"/>
    <w:rsid w:val="00E50516"/>
    <w:rsid w:val="00E53947"/>
    <w:rsid w:val="00E73066"/>
    <w:rsid w:val="00E74848"/>
    <w:rsid w:val="00E90AD9"/>
    <w:rsid w:val="00E97A00"/>
    <w:rsid w:val="00EB5801"/>
    <w:rsid w:val="00EB6817"/>
    <w:rsid w:val="00EB7A50"/>
    <w:rsid w:val="00EC5F66"/>
    <w:rsid w:val="00EF275D"/>
    <w:rsid w:val="00F03B6D"/>
    <w:rsid w:val="00F10765"/>
    <w:rsid w:val="00F11614"/>
    <w:rsid w:val="00F30D79"/>
    <w:rsid w:val="00F36E6D"/>
    <w:rsid w:val="00F53003"/>
    <w:rsid w:val="00F77129"/>
    <w:rsid w:val="00F92C30"/>
    <w:rsid w:val="00FA039B"/>
    <w:rsid w:val="00FA5C26"/>
    <w:rsid w:val="00FA5F9F"/>
    <w:rsid w:val="00FB7DBB"/>
    <w:rsid w:val="00FC3E32"/>
    <w:rsid w:val="00FC4DC4"/>
    <w:rsid w:val="00FE0272"/>
    <w:rsid w:val="00FF5EF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409f8a,#44b09f,#399587"/>
    </o:shapedefaults>
    <o:shapelayout v:ext="edit">
      <o:idmap v:ext="edit" data="1"/>
    </o:shapelayout>
  </w:shapeDefaults>
  <w:decimalSymbol w:val="."/>
  <w:listSeparator w:val=","/>
  <w14:docId w14:val="12800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heading 2" w:qFormat="1"/>
    <w:lsdException w:name="heading 3" w:qFormat="1"/>
    <w:lsdException w:name="heading 4" w:qFormat="1"/>
    <w:lsdException w:name="toc 1" w:uiPriority="39"/>
    <w:lsdException w:name="toc 2" w:uiPriority="39"/>
    <w:lsdException w:name="toc 3" w:uiPriority="39"/>
    <w:lsdException w:name="Hyperlink" w:uiPriority="99" w:qFormat="1"/>
    <w:lsdException w:name="Emphasis" w:uiPriority="20" w:qFormat="1"/>
    <w:lsdException w:name="Normal (Web)" w:uiPriority="99"/>
    <w:lsdException w:name="List Paragraph" w:uiPriority="34" w:qFormat="1"/>
    <w:lsdException w:name="Quote" w:uiPriority="29" w:qFormat="1"/>
    <w:lsdException w:name="TOC Heading" w:uiPriority="39" w:qFormat="1"/>
  </w:latentStyles>
  <w:style w:type="paragraph" w:default="1" w:styleId="Normal">
    <w:name w:val="Normal"/>
    <w:rsid w:val="002F711A"/>
    <w:rPr>
      <w:rFonts w:ascii="Open Sans" w:hAnsi="Open Sans"/>
      <w:sz w:val="19"/>
    </w:rPr>
  </w:style>
  <w:style w:type="paragraph" w:styleId="Heading1">
    <w:name w:val="heading 1"/>
    <w:next w:val="body"/>
    <w:link w:val="Heading1Char"/>
    <w:uiPriority w:val="9"/>
    <w:qFormat/>
    <w:rsid w:val="00C32DFB"/>
    <w:pPr>
      <w:numPr>
        <w:numId w:val="28"/>
      </w:numPr>
      <w:ind w:left="397" w:hanging="397"/>
      <w:outlineLvl w:val="0"/>
    </w:pPr>
    <w:rPr>
      <w:rFonts w:ascii="Open Sans Semibold" w:hAnsi="Open Sans Semibold" w:cs="OpenSans-Semibold"/>
      <w:bCs/>
      <w:color w:val="000000"/>
      <w:sz w:val="28"/>
      <w:szCs w:val="28"/>
      <w:lang w:val="en-GB"/>
    </w:rPr>
  </w:style>
  <w:style w:type="paragraph" w:styleId="Heading2">
    <w:name w:val="heading 2"/>
    <w:next w:val="body"/>
    <w:link w:val="Heading2Char"/>
    <w:qFormat/>
    <w:rsid w:val="00E44EA1"/>
    <w:pPr>
      <w:numPr>
        <w:ilvl w:val="1"/>
        <w:numId w:val="28"/>
      </w:numPr>
      <w:spacing w:after="120"/>
      <w:ind w:left="567" w:hanging="567"/>
      <w:outlineLvl w:val="1"/>
    </w:pPr>
    <w:rPr>
      <w:rFonts w:ascii="Open Sans Semibold" w:hAnsi="Open Sans Semibold" w:cs="OpenSans-Semibold"/>
      <w:bCs/>
      <w:color w:val="000000"/>
      <w:lang w:val="en-GB"/>
    </w:rPr>
  </w:style>
  <w:style w:type="paragraph" w:styleId="Heading3">
    <w:name w:val="heading 3"/>
    <w:basedOn w:val="Normal"/>
    <w:next w:val="body"/>
    <w:link w:val="Heading3Char"/>
    <w:qFormat/>
    <w:rsid w:val="005C1DC4"/>
    <w:pPr>
      <w:widowControl w:val="0"/>
      <w:tabs>
        <w:tab w:val="left" w:pos="567"/>
      </w:tabs>
      <w:autoSpaceDE w:val="0"/>
      <w:autoSpaceDN w:val="0"/>
      <w:adjustRightInd w:val="0"/>
      <w:spacing w:before="120" w:after="160" w:line="280" w:lineRule="atLeast"/>
      <w:textAlignment w:val="center"/>
      <w:outlineLvl w:val="2"/>
    </w:pPr>
    <w:rPr>
      <w:rFonts w:ascii="Open Sans Semibold" w:hAnsi="Open Sans Semibold" w:cs="OpenSans-Bold"/>
      <w:bCs/>
      <w:color w:val="000000"/>
      <w:sz w:val="20"/>
      <w:lang w:val="en-GB"/>
    </w:rPr>
  </w:style>
  <w:style w:type="paragraph" w:styleId="Heading4">
    <w:name w:val="heading 4"/>
    <w:basedOn w:val="Normal"/>
    <w:next w:val="Normal"/>
    <w:link w:val="Heading4Char"/>
    <w:qFormat/>
    <w:rsid w:val="00A8078F"/>
    <w:pPr>
      <w:widowControl w:val="0"/>
      <w:autoSpaceDE w:val="0"/>
      <w:autoSpaceDN w:val="0"/>
      <w:adjustRightInd w:val="0"/>
      <w:spacing w:after="0" w:line="360" w:lineRule="atLeast"/>
      <w:textAlignment w:val="center"/>
      <w:outlineLvl w:val="3"/>
    </w:pPr>
    <w:rPr>
      <w:rFonts w:ascii="OpenSans-Bold" w:hAnsi="OpenSans-Bold" w:cs="OpenSans-Bold"/>
      <w:b/>
      <w:bCs/>
      <w:color w:val="00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AC601C"/>
    <w:pPr>
      <w:suppressAutoHyphens/>
      <w:autoSpaceDE w:val="0"/>
      <w:autoSpaceDN w:val="0"/>
      <w:adjustRightInd w:val="0"/>
      <w:spacing w:after="240" w:line="250" w:lineRule="atLeast"/>
      <w:textAlignment w:val="center"/>
    </w:pPr>
    <w:rPr>
      <w:rFonts w:cs="OpenSans-Light"/>
      <w:color w:val="000000"/>
      <w:szCs w:val="19"/>
      <w:lang w:val="en-GB"/>
    </w:rPr>
  </w:style>
  <w:style w:type="character" w:customStyle="1" w:styleId="Heading1Char">
    <w:name w:val="Heading 1 Char"/>
    <w:basedOn w:val="DefaultParagraphFont"/>
    <w:link w:val="Heading1"/>
    <w:uiPriority w:val="9"/>
    <w:rsid w:val="00C32DFB"/>
    <w:rPr>
      <w:rFonts w:ascii="Open Sans Semibold" w:hAnsi="Open Sans Semibold" w:cs="OpenSans-Semibold"/>
      <w:bCs/>
      <w:color w:val="000000"/>
      <w:sz w:val="28"/>
      <w:szCs w:val="28"/>
      <w:lang w:val="en-GB"/>
    </w:rPr>
  </w:style>
  <w:style w:type="character" w:customStyle="1" w:styleId="Heading2Char">
    <w:name w:val="Heading 2 Char"/>
    <w:basedOn w:val="DefaultParagraphFont"/>
    <w:link w:val="Heading2"/>
    <w:rsid w:val="00E44EA1"/>
    <w:rPr>
      <w:rFonts w:ascii="Open Sans Semibold" w:hAnsi="Open Sans Semibold" w:cs="OpenSans-Semibold"/>
      <w:bCs/>
      <w:color w:val="000000"/>
      <w:lang w:val="en-GB"/>
    </w:rPr>
  </w:style>
  <w:style w:type="paragraph" w:customStyle="1" w:styleId="titlepagehead">
    <w:name w:val="title page head"/>
    <w:basedOn w:val="Normal"/>
    <w:uiPriority w:val="99"/>
    <w:rsid w:val="00297CD8"/>
    <w:pPr>
      <w:widowControl w:val="0"/>
      <w:suppressAutoHyphens/>
      <w:autoSpaceDE w:val="0"/>
      <w:autoSpaceDN w:val="0"/>
      <w:adjustRightInd w:val="0"/>
      <w:spacing w:after="0" w:line="288" w:lineRule="auto"/>
      <w:textAlignment w:val="center"/>
    </w:pPr>
    <w:rPr>
      <w:rFonts w:ascii="DroidSerif" w:hAnsi="DroidSerif" w:cs="DroidSerif"/>
      <w:color w:val="579B9D"/>
      <w:sz w:val="48"/>
      <w:szCs w:val="48"/>
      <w:lang w:val="en-GB"/>
    </w:rPr>
  </w:style>
  <w:style w:type="paragraph" w:styleId="Caption">
    <w:name w:val="caption"/>
    <w:basedOn w:val="Normal"/>
    <w:next w:val="Normal"/>
    <w:rsid w:val="002F711A"/>
    <w:rPr>
      <w:bCs/>
      <w:i/>
      <w:szCs w:val="18"/>
    </w:rPr>
  </w:style>
  <w:style w:type="paragraph" w:customStyle="1" w:styleId="Title1">
    <w:name w:val="Title1"/>
    <w:uiPriority w:val="99"/>
    <w:rsid w:val="00241604"/>
    <w:pPr>
      <w:widowControl w:val="0"/>
      <w:suppressAutoHyphens/>
      <w:autoSpaceDE w:val="0"/>
      <w:autoSpaceDN w:val="0"/>
      <w:adjustRightInd w:val="0"/>
      <w:spacing w:after="0" w:line="288" w:lineRule="auto"/>
      <w:textAlignment w:val="center"/>
    </w:pPr>
    <w:rPr>
      <w:rFonts w:ascii="DroidSerif" w:hAnsi="DroidSerif" w:cs="DroidSerif"/>
      <w:color w:val="1F497D" w:themeColor="text2"/>
      <w:sz w:val="72"/>
      <w:szCs w:val="72"/>
      <w:lang w:val="en-GB"/>
    </w:rPr>
  </w:style>
  <w:style w:type="paragraph" w:customStyle="1" w:styleId="blockquote">
    <w:name w:val="blockquote"/>
    <w:basedOn w:val="Normal"/>
    <w:uiPriority w:val="99"/>
    <w:qFormat/>
    <w:rsid w:val="00DE1161"/>
    <w:pPr>
      <w:widowControl w:val="0"/>
      <w:tabs>
        <w:tab w:val="left" w:pos="260"/>
        <w:tab w:val="left" w:pos="500"/>
        <w:tab w:val="right" w:pos="8980"/>
      </w:tabs>
      <w:suppressAutoHyphens/>
      <w:autoSpaceDE w:val="0"/>
      <w:autoSpaceDN w:val="0"/>
      <w:adjustRightInd w:val="0"/>
      <w:spacing w:after="0" w:line="250" w:lineRule="atLeast"/>
      <w:ind w:left="567"/>
      <w:textAlignment w:val="center"/>
    </w:pPr>
    <w:rPr>
      <w:rFonts w:ascii="Droid Serif" w:hAnsi="Droid Serif" w:cs="DroidSerif-Italic"/>
      <w:i/>
      <w:iCs/>
      <w:color w:val="000000"/>
      <w:szCs w:val="19"/>
      <w:lang w:val="en-GB"/>
    </w:rPr>
  </w:style>
  <w:style w:type="character" w:customStyle="1" w:styleId="defined">
    <w:name w:val="defined"/>
    <w:uiPriority w:val="99"/>
    <w:rsid w:val="00AC6A6C"/>
    <w:rPr>
      <w:rFonts w:ascii="Open Sans Semibold" w:hAnsi="Open Sans Semibold"/>
      <w:sz w:val="19"/>
    </w:rPr>
  </w:style>
  <w:style w:type="character" w:customStyle="1" w:styleId="reference">
    <w:name w:val="reference"/>
    <w:uiPriority w:val="99"/>
    <w:rsid w:val="006323AE"/>
    <w:rPr>
      <w:rFonts w:ascii="Open Sans" w:hAnsi="Open Sans" w:cs="OpenSansLight-Italic"/>
      <w:iCs/>
      <w:color w:val="auto"/>
      <w:sz w:val="19"/>
    </w:rPr>
  </w:style>
  <w:style w:type="character" w:customStyle="1" w:styleId="refinquote">
    <w:name w:val="ref in quote"/>
    <w:uiPriority w:val="99"/>
    <w:rsid w:val="00AC6A6C"/>
    <w:rPr>
      <w:rFonts w:ascii="OpenSans" w:hAnsi="OpenSans" w:cs="OpenSans"/>
      <w:i/>
    </w:rPr>
  </w:style>
  <w:style w:type="paragraph" w:styleId="Header">
    <w:name w:val="header"/>
    <w:aliases w:val="header (white)"/>
    <w:basedOn w:val="Normal"/>
    <w:next w:val="Normal"/>
    <w:link w:val="HeaderChar"/>
    <w:rsid w:val="00CB35CD"/>
    <w:pPr>
      <w:tabs>
        <w:tab w:val="center" w:pos="4320"/>
        <w:tab w:val="right" w:pos="8640"/>
      </w:tabs>
      <w:spacing w:after="0"/>
    </w:pPr>
    <w:rPr>
      <w:rFonts w:ascii="Open Sans Semibold" w:hAnsi="Open Sans Semibold"/>
      <w:color w:val="FFFFFF" w:themeColor="background1"/>
    </w:rPr>
  </w:style>
  <w:style w:type="character" w:customStyle="1" w:styleId="HeaderChar">
    <w:name w:val="Header Char"/>
    <w:aliases w:val="header (white) Char"/>
    <w:basedOn w:val="DefaultParagraphFont"/>
    <w:link w:val="Header"/>
    <w:rsid w:val="00CB35CD"/>
    <w:rPr>
      <w:rFonts w:ascii="Open Sans Semibold" w:hAnsi="Open Sans Semibold"/>
      <w:color w:val="FFFFFF" w:themeColor="background1"/>
    </w:rPr>
  </w:style>
  <w:style w:type="paragraph" w:styleId="Footer">
    <w:name w:val="footer"/>
    <w:basedOn w:val="Normal"/>
    <w:link w:val="FooterChar"/>
    <w:rsid w:val="00D552E7"/>
    <w:pPr>
      <w:tabs>
        <w:tab w:val="center" w:pos="4320"/>
        <w:tab w:val="right" w:pos="8640"/>
      </w:tabs>
      <w:spacing w:after="0"/>
    </w:pPr>
  </w:style>
  <w:style w:type="character" w:customStyle="1" w:styleId="FooterChar">
    <w:name w:val="Footer Char"/>
    <w:basedOn w:val="DefaultParagraphFont"/>
    <w:link w:val="Footer"/>
    <w:rsid w:val="00D552E7"/>
    <w:rPr>
      <w:rFonts w:ascii="Open Sans" w:hAnsi="Open Sans"/>
    </w:rPr>
  </w:style>
  <w:style w:type="character" w:styleId="FootnoteReference">
    <w:name w:val="footnote reference"/>
    <w:basedOn w:val="DefaultParagraphFont"/>
    <w:rsid w:val="001F620B"/>
    <w:rPr>
      <w:vertAlign w:val="superscript"/>
    </w:rPr>
  </w:style>
  <w:style w:type="character" w:styleId="PageNumber">
    <w:name w:val="page number"/>
    <w:basedOn w:val="DefaultParagraphFont"/>
    <w:rsid w:val="00703D28"/>
  </w:style>
  <w:style w:type="paragraph" w:customStyle="1" w:styleId="tablehead">
    <w:name w:val="table head"/>
    <w:basedOn w:val="Normal"/>
    <w:uiPriority w:val="99"/>
    <w:qFormat/>
    <w:rsid w:val="00084FB0"/>
    <w:pPr>
      <w:widowControl w:val="0"/>
      <w:tabs>
        <w:tab w:val="left" w:pos="480"/>
      </w:tabs>
      <w:suppressAutoHyphens/>
      <w:autoSpaceDE w:val="0"/>
      <w:autoSpaceDN w:val="0"/>
      <w:adjustRightInd w:val="0"/>
      <w:spacing w:before="40" w:after="40" w:line="250" w:lineRule="atLeast"/>
      <w:jc w:val="center"/>
      <w:textAlignment w:val="center"/>
    </w:pPr>
    <w:rPr>
      <w:rFonts w:ascii="OpenSans-Semibold" w:hAnsi="OpenSans-Semibold" w:cs="OpenSans-Semibold"/>
      <w:b/>
      <w:caps/>
      <w:color w:val="000000"/>
      <w:sz w:val="16"/>
      <w:szCs w:val="16"/>
      <w:lang w:val="en-GB"/>
    </w:rPr>
  </w:style>
  <w:style w:type="paragraph" w:styleId="ListParagraph">
    <w:name w:val="List Paragraph"/>
    <w:basedOn w:val="Normal"/>
    <w:uiPriority w:val="34"/>
    <w:qFormat/>
    <w:rsid w:val="002F711A"/>
    <w:pPr>
      <w:ind w:left="720" w:hanging="720"/>
      <w:contextualSpacing/>
    </w:pPr>
  </w:style>
  <w:style w:type="table" w:styleId="TableGrid">
    <w:name w:val="Table Grid"/>
    <w:basedOn w:val="TableNormal"/>
    <w:rsid w:val="006323AE"/>
    <w:pPr>
      <w:tabs>
        <w:tab w:val="left" w:pos="482"/>
      </w:tabs>
      <w:spacing w:after="0"/>
    </w:pPr>
    <w:rPr>
      <w:rFonts w:ascii="Open Sans Semibold" w:hAnsi="Open Sans Semibold"/>
      <w:sz w:val="16"/>
    </w:rPr>
    <w:tblPr>
      <w:tblInd w:w="0" w:type="dxa"/>
      <w:tblBorders>
        <w:top w:val="single" w:sz="4" w:space="0" w:color="339CA8" w:themeColor="text1"/>
        <w:left w:val="single" w:sz="4" w:space="0" w:color="339CA8" w:themeColor="text1"/>
        <w:bottom w:val="single" w:sz="4" w:space="0" w:color="339CA8" w:themeColor="text1"/>
        <w:right w:val="single" w:sz="4" w:space="0" w:color="339CA8" w:themeColor="text1"/>
        <w:insideH w:val="single" w:sz="4" w:space="0" w:color="339CA8" w:themeColor="text1"/>
        <w:insideV w:val="single" w:sz="4" w:space="0" w:color="339CA8" w:themeColor="text1"/>
      </w:tblBorders>
      <w:tblCellMar>
        <w:top w:w="0" w:type="dxa"/>
        <w:left w:w="108" w:type="dxa"/>
        <w:bottom w:w="0" w:type="dxa"/>
        <w:right w:w="108" w:type="dxa"/>
      </w:tblCellMar>
    </w:tblPr>
  </w:style>
  <w:style w:type="character" w:styleId="Hyperlink">
    <w:name w:val="Hyperlink"/>
    <w:basedOn w:val="DefaultParagraphFont"/>
    <w:uiPriority w:val="99"/>
    <w:qFormat/>
    <w:rsid w:val="00284FBA"/>
    <w:rPr>
      <w:rFonts w:ascii="Open Sans Semibold" w:hAnsi="Open Sans Semibold"/>
      <w:color w:val="4F81BD" w:themeColor="accent1"/>
      <w:sz w:val="18"/>
      <w:u w:val="none"/>
      <w:bdr w:val="none" w:sz="0" w:space="0" w:color="auto"/>
    </w:rPr>
  </w:style>
  <w:style w:type="paragraph" w:customStyle="1" w:styleId="author">
    <w:name w:val="author"/>
    <w:autoRedefine/>
    <w:rsid w:val="00B66A54"/>
    <w:pPr>
      <w:spacing w:after="80"/>
      <w:outlineLvl w:val="0"/>
    </w:pPr>
    <w:rPr>
      <w:rFonts w:ascii="OpenSans-Bold" w:hAnsi="OpenSans-Bold" w:cs="OpenSans-Bold"/>
      <w:b/>
      <w:bCs/>
      <w:color w:val="000000"/>
      <w:lang w:val="en-GB"/>
    </w:rPr>
  </w:style>
  <w:style w:type="character" w:styleId="BookTitle">
    <w:name w:val="Book Title"/>
    <w:basedOn w:val="DefaultParagraphFont"/>
    <w:rsid w:val="001F620B"/>
  </w:style>
  <w:style w:type="paragraph" w:styleId="ListNumber">
    <w:name w:val="List Number"/>
    <w:qFormat/>
    <w:rsid w:val="002F711A"/>
    <w:pPr>
      <w:numPr>
        <w:numId w:val="35"/>
      </w:numPr>
      <w:spacing w:before="60" w:after="0"/>
    </w:pPr>
    <w:rPr>
      <w:rFonts w:ascii="Open Sans" w:eastAsia="Arial Narrow" w:hAnsi="Open Sans" w:cs="Arial Narrow"/>
      <w:spacing w:val="2"/>
      <w:sz w:val="19"/>
      <w:szCs w:val="20"/>
      <w:lang w:val="en-GB"/>
    </w:rPr>
  </w:style>
  <w:style w:type="paragraph" w:styleId="ListBullet">
    <w:name w:val="List Bullet"/>
    <w:basedOn w:val="Normal"/>
    <w:rsid w:val="002F711A"/>
    <w:pPr>
      <w:numPr>
        <w:numId w:val="1"/>
      </w:numPr>
      <w:contextualSpacing/>
    </w:pPr>
  </w:style>
  <w:style w:type="paragraph" w:customStyle="1" w:styleId="abstracthead">
    <w:name w:val="abstract head"/>
    <w:basedOn w:val="Title1"/>
    <w:uiPriority w:val="99"/>
    <w:rsid w:val="001620C8"/>
    <w:rPr>
      <w:sz w:val="48"/>
    </w:rPr>
  </w:style>
  <w:style w:type="paragraph" w:styleId="TOC1">
    <w:name w:val="toc 1"/>
    <w:basedOn w:val="Normal"/>
    <w:next w:val="Normal"/>
    <w:autoRedefine/>
    <w:uiPriority w:val="39"/>
    <w:rsid w:val="005C1DC4"/>
    <w:pPr>
      <w:tabs>
        <w:tab w:val="left" w:pos="760"/>
        <w:tab w:val="right" w:leader="dot" w:pos="9015"/>
      </w:tabs>
      <w:spacing w:after="100"/>
    </w:pPr>
    <w:rPr>
      <w:rFonts w:ascii="Open Sans Semibold" w:hAnsi="Open Sans Semibold"/>
      <w:noProof/>
      <w:sz w:val="20"/>
    </w:rPr>
  </w:style>
  <w:style w:type="paragraph" w:styleId="TOC2">
    <w:name w:val="toc 2"/>
    <w:basedOn w:val="TOC1"/>
    <w:next w:val="Normal"/>
    <w:autoRedefine/>
    <w:uiPriority w:val="39"/>
    <w:rsid w:val="002F711A"/>
    <w:pPr>
      <w:spacing w:after="40"/>
    </w:pPr>
    <w:rPr>
      <w:rFonts w:ascii="Open Sans" w:hAnsi="Open Sans"/>
      <w:sz w:val="19"/>
    </w:rPr>
  </w:style>
  <w:style w:type="paragraph" w:styleId="TOC3">
    <w:name w:val="toc 3"/>
    <w:basedOn w:val="TOC2"/>
    <w:next w:val="Normal"/>
    <w:autoRedefine/>
    <w:uiPriority w:val="39"/>
    <w:rsid w:val="00A8078F"/>
    <w:pPr>
      <w:tabs>
        <w:tab w:val="clear" w:pos="9015"/>
        <w:tab w:val="right" w:leader="dot" w:pos="9038"/>
      </w:tabs>
      <w:spacing w:after="20"/>
      <w:ind w:firstLine="760"/>
    </w:pPr>
  </w:style>
  <w:style w:type="paragraph" w:styleId="FootnoteText">
    <w:name w:val="footnote text"/>
    <w:basedOn w:val="Normal"/>
    <w:link w:val="FootnoteTextChar"/>
    <w:rsid w:val="00F53003"/>
    <w:pPr>
      <w:tabs>
        <w:tab w:val="left" w:pos="284"/>
        <w:tab w:val="right" w:pos="8987"/>
      </w:tabs>
      <w:spacing w:after="0"/>
      <w:ind w:left="284" w:hanging="284"/>
    </w:pPr>
    <w:rPr>
      <w:i/>
    </w:rPr>
  </w:style>
  <w:style w:type="character" w:customStyle="1" w:styleId="FootnoteTextChar">
    <w:name w:val="Footnote Text Char"/>
    <w:basedOn w:val="DefaultParagraphFont"/>
    <w:link w:val="FootnoteText"/>
    <w:rsid w:val="00F53003"/>
    <w:rPr>
      <w:rFonts w:ascii="Open Sans Light" w:hAnsi="Open Sans Light"/>
      <w:i/>
      <w:sz w:val="19"/>
    </w:rPr>
  </w:style>
  <w:style w:type="paragraph" w:customStyle="1" w:styleId="abstract">
    <w:name w:val="abstract"/>
    <w:basedOn w:val="blockquote"/>
    <w:uiPriority w:val="99"/>
    <w:qFormat/>
    <w:rsid w:val="00084FB0"/>
    <w:pPr>
      <w:spacing w:after="240" w:line="280" w:lineRule="atLeast"/>
    </w:pPr>
    <w:rPr>
      <w:i w:val="0"/>
    </w:rPr>
  </w:style>
  <w:style w:type="paragraph" w:styleId="BalloonText">
    <w:name w:val="Balloon Text"/>
    <w:basedOn w:val="Normal"/>
    <w:link w:val="BalloonTextChar"/>
    <w:rsid w:val="00BE55DD"/>
    <w:pPr>
      <w:spacing w:after="0"/>
    </w:pPr>
    <w:rPr>
      <w:rFonts w:ascii="Tahoma" w:hAnsi="Tahoma" w:cs="Tahoma"/>
      <w:sz w:val="16"/>
      <w:szCs w:val="16"/>
    </w:rPr>
  </w:style>
  <w:style w:type="character" w:customStyle="1" w:styleId="BalloonTextChar">
    <w:name w:val="Balloon Text Char"/>
    <w:basedOn w:val="DefaultParagraphFont"/>
    <w:link w:val="BalloonText"/>
    <w:rsid w:val="00BE55DD"/>
    <w:rPr>
      <w:rFonts w:ascii="Tahoma" w:hAnsi="Tahoma" w:cs="Tahoma"/>
      <w:sz w:val="16"/>
      <w:szCs w:val="16"/>
    </w:rPr>
  </w:style>
  <w:style w:type="paragraph" w:customStyle="1" w:styleId="smalltext">
    <w:name w:val="smalltext"/>
    <w:basedOn w:val="Normal"/>
    <w:qFormat/>
    <w:rsid w:val="00A8078F"/>
    <w:pPr>
      <w:spacing w:before="240" w:after="0" w:line="200" w:lineRule="atLeast"/>
    </w:pPr>
    <w:rPr>
      <w:rFonts w:ascii="Arial Narrow" w:eastAsia="Arial Narrow" w:hAnsi="Arial Narrow" w:cs="Arial Narrow"/>
      <w:color w:val="17365D"/>
      <w:sz w:val="20"/>
      <w:szCs w:val="20"/>
      <w:lang w:val="en-GB"/>
    </w:rPr>
  </w:style>
  <w:style w:type="paragraph" w:customStyle="1" w:styleId="footnote">
    <w:name w:val="footnote"/>
    <w:basedOn w:val="body"/>
    <w:uiPriority w:val="99"/>
    <w:rsid w:val="00F53003"/>
    <w:pPr>
      <w:tabs>
        <w:tab w:val="left" w:pos="283"/>
        <w:tab w:val="right" w:pos="8980"/>
      </w:tabs>
      <w:ind w:left="284" w:hanging="284"/>
    </w:pPr>
    <w:rPr>
      <w:rFonts w:ascii="OpenSans-Italic" w:hAnsi="OpenSans-Italic" w:cs="OpenSans-Italic"/>
      <w:i/>
      <w:iCs/>
    </w:rPr>
  </w:style>
  <w:style w:type="paragraph" w:customStyle="1" w:styleId="tablebody">
    <w:name w:val="table body"/>
    <w:basedOn w:val="body"/>
    <w:uiPriority w:val="99"/>
    <w:qFormat/>
    <w:rsid w:val="00084FB0"/>
    <w:pPr>
      <w:tabs>
        <w:tab w:val="left" w:pos="480"/>
      </w:tabs>
      <w:spacing w:after="120"/>
    </w:pPr>
    <w:rPr>
      <w:rFonts w:ascii="OpenSans-Semibold" w:hAnsi="OpenSans-Semibold" w:cs="OpenSans-Semibold"/>
      <w:sz w:val="16"/>
      <w:szCs w:val="16"/>
    </w:rPr>
  </w:style>
  <w:style w:type="character" w:styleId="PlaceholderText">
    <w:name w:val="Placeholder Text"/>
    <w:basedOn w:val="DefaultParagraphFont"/>
    <w:rsid w:val="00A05245"/>
    <w:rPr>
      <w:color w:val="808080"/>
    </w:rPr>
  </w:style>
  <w:style w:type="paragraph" w:styleId="TOCHeading">
    <w:name w:val="TOC Heading"/>
    <w:next w:val="Normal"/>
    <w:uiPriority w:val="39"/>
    <w:unhideWhenUsed/>
    <w:qFormat/>
    <w:rsid w:val="00E44EA1"/>
    <w:rPr>
      <w:rFonts w:ascii="Open Sans Semibold" w:hAnsi="Open Sans Semibold" w:cs="OpenSans-Semibold"/>
      <w:bCs/>
      <w:color w:val="000000"/>
      <w:sz w:val="28"/>
      <w:szCs w:val="28"/>
      <w:lang w:val="en-GB"/>
    </w:rPr>
  </w:style>
  <w:style w:type="character" w:customStyle="1" w:styleId="Heading3Char">
    <w:name w:val="Heading 3 Char"/>
    <w:basedOn w:val="DefaultParagraphFont"/>
    <w:link w:val="Heading3"/>
    <w:rsid w:val="00F11614"/>
    <w:rPr>
      <w:rFonts w:ascii="Open Sans Semibold" w:hAnsi="Open Sans Semibold" w:cs="OpenSans-Bold"/>
      <w:bCs/>
      <w:color w:val="000000"/>
      <w:sz w:val="20"/>
      <w:lang w:val="en-GB"/>
    </w:rPr>
  </w:style>
  <w:style w:type="character" w:customStyle="1" w:styleId="Heading4Char">
    <w:name w:val="Heading 4 Char"/>
    <w:basedOn w:val="DefaultParagraphFont"/>
    <w:link w:val="Heading4"/>
    <w:rsid w:val="00F11614"/>
    <w:rPr>
      <w:rFonts w:ascii="OpenSans-Bold" w:hAnsi="OpenSans-Bold" w:cs="OpenSans-Bold"/>
      <w:b/>
      <w:bCs/>
      <w:color w:val="000000"/>
      <w:sz w:val="19"/>
      <w:lang w:val="en-GB"/>
    </w:rPr>
  </w:style>
  <w:style w:type="paragraph" w:styleId="NormalWeb">
    <w:name w:val="Normal (Web)"/>
    <w:basedOn w:val="Normal"/>
    <w:uiPriority w:val="99"/>
    <w:unhideWhenUsed/>
    <w:rsid w:val="00F92C30"/>
    <w:pPr>
      <w:spacing w:before="100" w:beforeAutospacing="1" w:after="100" w:afterAutospacing="1"/>
    </w:pPr>
    <w:rPr>
      <w:rFonts w:ascii="Times New Roman" w:eastAsiaTheme="minorEastAsia" w:hAnsi="Times New Roman" w:cs="Times New Roman"/>
      <w:sz w:val="24"/>
      <w:lang w:val="en-GB" w:eastAsia="en-GB"/>
    </w:rPr>
  </w:style>
  <w:style w:type="paragraph" w:styleId="Quote">
    <w:name w:val="Quote"/>
    <w:basedOn w:val="Normal"/>
    <w:next w:val="Normal"/>
    <w:link w:val="QuoteChar"/>
    <w:uiPriority w:val="29"/>
    <w:qFormat/>
    <w:rsid w:val="00EB7A50"/>
    <w:pPr>
      <w:spacing w:after="240"/>
    </w:pPr>
    <w:rPr>
      <w:rFonts w:asciiTheme="minorHAnsi" w:eastAsiaTheme="minorEastAsia" w:hAnsiTheme="minorHAnsi"/>
      <w:i/>
      <w:iCs/>
      <w:color w:val="339CA8" w:themeColor="text1"/>
      <w:sz w:val="24"/>
      <w:lang w:val="en-GB"/>
    </w:rPr>
  </w:style>
  <w:style w:type="character" w:customStyle="1" w:styleId="QuoteChar">
    <w:name w:val="Quote Char"/>
    <w:basedOn w:val="DefaultParagraphFont"/>
    <w:link w:val="Quote"/>
    <w:uiPriority w:val="29"/>
    <w:rsid w:val="00EB7A50"/>
    <w:rPr>
      <w:rFonts w:eastAsiaTheme="minorEastAsia"/>
      <w:i/>
      <w:iCs/>
      <w:color w:val="339CA8" w:themeColor="text1"/>
      <w:lang w:val="en-GB"/>
    </w:rPr>
  </w:style>
  <w:style w:type="character" w:styleId="Emphasis">
    <w:name w:val="Emphasis"/>
    <w:basedOn w:val="DefaultParagraphFont"/>
    <w:uiPriority w:val="20"/>
    <w:qFormat/>
    <w:rsid w:val="00A35F61"/>
    <w:rPr>
      <w:i/>
      <w:iCs/>
    </w:rPr>
  </w:style>
  <w:style w:type="character" w:styleId="CommentReference">
    <w:name w:val="annotation reference"/>
    <w:basedOn w:val="DefaultParagraphFont"/>
    <w:rsid w:val="001E71B6"/>
    <w:rPr>
      <w:sz w:val="16"/>
      <w:szCs w:val="16"/>
    </w:rPr>
  </w:style>
  <w:style w:type="paragraph" w:styleId="CommentText">
    <w:name w:val="annotation text"/>
    <w:basedOn w:val="Normal"/>
    <w:link w:val="CommentTextChar"/>
    <w:rsid w:val="001E71B6"/>
    <w:rPr>
      <w:sz w:val="20"/>
      <w:szCs w:val="20"/>
    </w:rPr>
  </w:style>
  <w:style w:type="character" w:customStyle="1" w:styleId="CommentTextChar">
    <w:name w:val="Comment Text Char"/>
    <w:basedOn w:val="DefaultParagraphFont"/>
    <w:link w:val="CommentText"/>
    <w:rsid w:val="001E71B6"/>
    <w:rPr>
      <w:rFonts w:ascii="Open Sans" w:hAnsi="Open Sans"/>
      <w:sz w:val="20"/>
      <w:szCs w:val="20"/>
    </w:rPr>
  </w:style>
  <w:style w:type="paragraph" w:styleId="CommentSubject">
    <w:name w:val="annotation subject"/>
    <w:basedOn w:val="CommentText"/>
    <w:next w:val="CommentText"/>
    <w:link w:val="CommentSubjectChar"/>
    <w:rsid w:val="001E71B6"/>
    <w:rPr>
      <w:b/>
      <w:bCs/>
    </w:rPr>
  </w:style>
  <w:style w:type="character" w:customStyle="1" w:styleId="CommentSubjectChar">
    <w:name w:val="Comment Subject Char"/>
    <w:basedOn w:val="CommentTextChar"/>
    <w:link w:val="CommentSubject"/>
    <w:rsid w:val="001E71B6"/>
    <w:rPr>
      <w:rFonts w:ascii="Open Sans" w:hAnsi="Open Sans"/>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heading 2" w:qFormat="1"/>
    <w:lsdException w:name="heading 3" w:qFormat="1"/>
    <w:lsdException w:name="heading 4" w:qFormat="1"/>
    <w:lsdException w:name="toc 1" w:uiPriority="39"/>
    <w:lsdException w:name="toc 2" w:uiPriority="39"/>
    <w:lsdException w:name="toc 3" w:uiPriority="39"/>
    <w:lsdException w:name="Hyperlink" w:uiPriority="99" w:qFormat="1"/>
    <w:lsdException w:name="Emphasis" w:uiPriority="20" w:qFormat="1"/>
    <w:lsdException w:name="Normal (Web)" w:uiPriority="99"/>
    <w:lsdException w:name="List Paragraph" w:uiPriority="34" w:qFormat="1"/>
    <w:lsdException w:name="Quote" w:uiPriority="29" w:qFormat="1"/>
    <w:lsdException w:name="TOC Heading" w:uiPriority="39" w:qFormat="1"/>
  </w:latentStyles>
  <w:style w:type="paragraph" w:default="1" w:styleId="Normal">
    <w:name w:val="Normal"/>
    <w:rsid w:val="002F711A"/>
    <w:rPr>
      <w:rFonts w:ascii="Open Sans" w:hAnsi="Open Sans"/>
      <w:sz w:val="19"/>
    </w:rPr>
  </w:style>
  <w:style w:type="paragraph" w:styleId="Heading1">
    <w:name w:val="heading 1"/>
    <w:next w:val="body"/>
    <w:link w:val="Heading1Char"/>
    <w:uiPriority w:val="9"/>
    <w:qFormat/>
    <w:rsid w:val="00C32DFB"/>
    <w:pPr>
      <w:numPr>
        <w:numId w:val="28"/>
      </w:numPr>
      <w:ind w:left="397" w:hanging="397"/>
      <w:outlineLvl w:val="0"/>
    </w:pPr>
    <w:rPr>
      <w:rFonts w:ascii="Open Sans Semibold" w:hAnsi="Open Sans Semibold" w:cs="OpenSans-Semibold"/>
      <w:bCs/>
      <w:color w:val="000000"/>
      <w:sz w:val="28"/>
      <w:szCs w:val="28"/>
      <w:lang w:val="en-GB"/>
    </w:rPr>
  </w:style>
  <w:style w:type="paragraph" w:styleId="Heading2">
    <w:name w:val="heading 2"/>
    <w:next w:val="body"/>
    <w:link w:val="Heading2Char"/>
    <w:qFormat/>
    <w:rsid w:val="00E44EA1"/>
    <w:pPr>
      <w:numPr>
        <w:ilvl w:val="1"/>
        <w:numId w:val="28"/>
      </w:numPr>
      <w:spacing w:after="120"/>
      <w:ind w:left="567" w:hanging="567"/>
      <w:outlineLvl w:val="1"/>
    </w:pPr>
    <w:rPr>
      <w:rFonts w:ascii="Open Sans Semibold" w:hAnsi="Open Sans Semibold" w:cs="OpenSans-Semibold"/>
      <w:bCs/>
      <w:color w:val="000000"/>
      <w:lang w:val="en-GB"/>
    </w:rPr>
  </w:style>
  <w:style w:type="paragraph" w:styleId="Heading3">
    <w:name w:val="heading 3"/>
    <w:basedOn w:val="Normal"/>
    <w:next w:val="body"/>
    <w:link w:val="Heading3Char"/>
    <w:qFormat/>
    <w:rsid w:val="005C1DC4"/>
    <w:pPr>
      <w:widowControl w:val="0"/>
      <w:tabs>
        <w:tab w:val="left" w:pos="567"/>
      </w:tabs>
      <w:autoSpaceDE w:val="0"/>
      <w:autoSpaceDN w:val="0"/>
      <w:adjustRightInd w:val="0"/>
      <w:spacing w:before="120" w:after="160" w:line="280" w:lineRule="atLeast"/>
      <w:textAlignment w:val="center"/>
      <w:outlineLvl w:val="2"/>
    </w:pPr>
    <w:rPr>
      <w:rFonts w:ascii="Open Sans Semibold" w:hAnsi="Open Sans Semibold" w:cs="OpenSans-Bold"/>
      <w:bCs/>
      <w:color w:val="000000"/>
      <w:sz w:val="20"/>
      <w:lang w:val="en-GB"/>
    </w:rPr>
  </w:style>
  <w:style w:type="paragraph" w:styleId="Heading4">
    <w:name w:val="heading 4"/>
    <w:basedOn w:val="Normal"/>
    <w:next w:val="Normal"/>
    <w:link w:val="Heading4Char"/>
    <w:qFormat/>
    <w:rsid w:val="00A8078F"/>
    <w:pPr>
      <w:widowControl w:val="0"/>
      <w:autoSpaceDE w:val="0"/>
      <w:autoSpaceDN w:val="0"/>
      <w:adjustRightInd w:val="0"/>
      <w:spacing w:after="0" w:line="360" w:lineRule="atLeast"/>
      <w:textAlignment w:val="center"/>
      <w:outlineLvl w:val="3"/>
    </w:pPr>
    <w:rPr>
      <w:rFonts w:ascii="OpenSans-Bold" w:hAnsi="OpenSans-Bold" w:cs="OpenSans-Bold"/>
      <w:b/>
      <w:bCs/>
      <w:color w:val="00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AC601C"/>
    <w:pPr>
      <w:suppressAutoHyphens/>
      <w:autoSpaceDE w:val="0"/>
      <w:autoSpaceDN w:val="0"/>
      <w:adjustRightInd w:val="0"/>
      <w:spacing w:after="240" w:line="250" w:lineRule="atLeast"/>
      <w:textAlignment w:val="center"/>
    </w:pPr>
    <w:rPr>
      <w:rFonts w:cs="OpenSans-Light"/>
      <w:color w:val="000000"/>
      <w:szCs w:val="19"/>
      <w:lang w:val="en-GB"/>
    </w:rPr>
  </w:style>
  <w:style w:type="character" w:customStyle="1" w:styleId="Heading1Char">
    <w:name w:val="Heading 1 Char"/>
    <w:basedOn w:val="DefaultParagraphFont"/>
    <w:link w:val="Heading1"/>
    <w:uiPriority w:val="9"/>
    <w:rsid w:val="00C32DFB"/>
    <w:rPr>
      <w:rFonts w:ascii="Open Sans Semibold" w:hAnsi="Open Sans Semibold" w:cs="OpenSans-Semibold"/>
      <w:bCs/>
      <w:color w:val="000000"/>
      <w:sz w:val="28"/>
      <w:szCs w:val="28"/>
      <w:lang w:val="en-GB"/>
    </w:rPr>
  </w:style>
  <w:style w:type="character" w:customStyle="1" w:styleId="Heading2Char">
    <w:name w:val="Heading 2 Char"/>
    <w:basedOn w:val="DefaultParagraphFont"/>
    <w:link w:val="Heading2"/>
    <w:rsid w:val="00E44EA1"/>
    <w:rPr>
      <w:rFonts w:ascii="Open Sans Semibold" w:hAnsi="Open Sans Semibold" w:cs="OpenSans-Semibold"/>
      <w:bCs/>
      <w:color w:val="000000"/>
      <w:lang w:val="en-GB"/>
    </w:rPr>
  </w:style>
  <w:style w:type="paragraph" w:customStyle="1" w:styleId="titlepagehead">
    <w:name w:val="title page head"/>
    <w:basedOn w:val="Normal"/>
    <w:uiPriority w:val="99"/>
    <w:rsid w:val="00297CD8"/>
    <w:pPr>
      <w:widowControl w:val="0"/>
      <w:suppressAutoHyphens/>
      <w:autoSpaceDE w:val="0"/>
      <w:autoSpaceDN w:val="0"/>
      <w:adjustRightInd w:val="0"/>
      <w:spacing w:after="0" w:line="288" w:lineRule="auto"/>
      <w:textAlignment w:val="center"/>
    </w:pPr>
    <w:rPr>
      <w:rFonts w:ascii="DroidSerif" w:hAnsi="DroidSerif" w:cs="DroidSerif"/>
      <w:color w:val="579B9D"/>
      <w:sz w:val="48"/>
      <w:szCs w:val="48"/>
      <w:lang w:val="en-GB"/>
    </w:rPr>
  </w:style>
  <w:style w:type="paragraph" w:styleId="Caption">
    <w:name w:val="caption"/>
    <w:basedOn w:val="Normal"/>
    <w:next w:val="Normal"/>
    <w:rsid w:val="002F711A"/>
    <w:rPr>
      <w:bCs/>
      <w:i/>
      <w:szCs w:val="18"/>
    </w:rPr>
  </w:style>
  <w:style w:type="paragraph" w:customStyle="1" w:styleId="Title1">
    <w:name w:val="Title1"/>
    <w:uiPriority w:val="99"/>
    <w:rsid w:val="00241604"/>
    <w:pPr>
      <w:widowControl w:val="0"/>
      <w:suppressAutoHyphens/>
      <w:autoSpaceDE w:val="0"/>
      <w:autoSpaceDN w:val="0"/>
      <w:adjustRightInd w:val="0"/>
      <w:spacing w:after="0" w:line="288" w:lineRule="auto"/>
      <w:textAlignment w:val="center"/>
    </w:pPr>
    <w:rPr>
      <w:rFonts w:ascii="DroidSerif" w:hAnsi="DroidSerif" w:cs="DroidSerif"/>
      <w:color w:val="1F497D" w:themeColor="text2"/>
      <w:sz w:val="72"/>
      <w:szCs w:val="72"/>
      <w:lang w:val="en-GB"/>
    </w:rPr>
  </w:style>
  <w:style w:type="paragraph" w:customStyle="1" w:styleId="blockquote">
    <w:name w:val="blockquote"/>
    <w:basedOn w:val="Normal"/>
    <w:uiPriority w:val="99"/>
    <w:qFormat/>
    <w:rsid w:val="00DE1161"/>
    <w:pPr>
      <w:widowControl w:val="0"/>
      <w:tabs>
        <w:tab w:val="left" w:pos="260"/>
        <w:tab w:val="left" w:pos="500"/>
        <w:tab w:val="right" w:pos="8980"/>
      </w:tabs>
      <w:suppressAutoHyphens/>
      <w:autoSpaceDE w:val="0"/>
      <w:autoSpaceDN w:val="0"/>
      <w:adjustRightInd w:val="0"/>
      <w:spacing w:after="0" w:line="250" w:lineRule="atLeast"/>
      <w:ind w:left="567"/>
      <w:textAlignment w:val="center"/>
    </w:pPr>
    <w:rPr>
      <w:rFonts w:ascii="Droid Serif" w:hAnsi="Droid Serif" w:cs="DroidSerif-Italic"/>
      <w:i/>
      <w:iCs/>
      <w:color w:val="000000"/>
      <w:szCs w:val="19"/>
      <w:lang w:val="en-GB"/>
    </w:rPr>
  </w:style>
  <w:style w:type="character" w:customStyle="1" w:styleId="defined">
    <w:name w:val="defined"/>
    <w:uiPriority w:val="99"/>
    <w:rsid w:val="00AC6A6C"/>
    <w:rPr>
      <w:rFonts w:ascii="Open Sans Semibold" w:hAnsi="Open Sans Semibold"/>
      <w:sz w:val="19"/>
    </w:rPr>
  </w:style>
  <w:style w:type="character" w:customStyle="1" w:styleId="reference">
    <w:name w:val="reference"/>
    <w:uiPriority w:val="99"/>
    <w:rsid w:val="006323AE"/>
    <w:rPr>
      <w:rFonts w:ascii="Open Sans" w:hAnsi="Open Sans" w:cs="OpenSansLight-Italic"/>
      <w:iCs/>
      <w:color w:val="auto"/>
      <w:sz w:val="19"/>
    </w:rPr>
  </w:style>
  <w:style w:type="character" w:customStyle="1" w:styleId="refinquote">
    <w:name w:val="ref in quote"/>
    <w:uiPriority w:val="99"/>
    <w:rsid w:val="00AC6A6C"/>
    <w:rPr>
      <w:rFonts w:ascii="OpenSans" w:hAnsi="OpenSans" w:cs="OpenSans"/>
      <w:i/>
    </w:rPr>
  </w:style>
  <w:style w:type="paragraph" w:styleId="Header">
    <w:name w:val="header"/>
    <w:aliases w:val="header (white)"/>
    <w:basedOn w:val="Normal"/>
    <w:next w:val="Normal"/>
    <w:link w:val="HeaderChar"/>
    <w:rsid w:val="00CB35CD"/>
    <w:pPr>
      <w:tabs>
        <w:tab w:val="center" w:pos="4320"/>
        <w:tab w:val="right" w:pos="8640"/>
      </w:tabs>
      <w:spacing w:after="0"/>
    </w:pPr>
    <w:rPr>
      <w:rFonts w:ascii="Open Sans Semibold" w:hAnsi="Open Sans Semibold"/>
      <w:color w:val="FFFFFF" w:themeColor="background1"/>
    </w:rPr>
  </w:style>
  <w:style w:type="character" w:customStyle="1" w:styleId="HeaderChar">
    <w:name w:val="Header Char"/>
    <w:aliases w:val="header (white) Char"/>
    <w:basedOn w:val="DefaultParagraphFont"/>
    <w:link w:val="Header"/>
    <w:rsid w:val="00CB35CD"/>
    <w:rPr>
      <w:rFonts w:ascii="Open Sans Semibold" w:hAnsi="Open Sans Semibold"/>
      <w:color w:val="FFFFFF" w:themeColor="background1"/>
    </w:rPr>
  </w:style>
  <w:style w:type="paragraph" w:styleId="Footer">
    <w:name w:val="footer"/>
    <w:basedOn w:val="Normal"/>
    <w:link w:val="FooterChar"/>
    <w:rsid w:val="00D552E7"/>
    <w:pPr>
      <w:tabs>
        <w:tab w:val="center" w:pos="4320"/>
        <w:tab w:val="right" w:pos="8640"/>
      </w:tabs>
      <w:spacing w:after="0"/>
    </w:pPr>
  </w:style>
  <w:style w:type="character" w:customStyle="1" w:styleId="FooterChar">
    <w:name w:val="Footer Char"/>
    <w:basedOn w:val="DefaultParagraphFont"/>
    <w:link w:val="Footer"/>
    <w:rsid w:val="00D552E7"/>
    <w:rPr>
      <w:rFonts w:ascii="Open Sans" w:hAnsi="Open Sans"/>
    </w:rPr>
  </w:style>
  <w:style w:type="character" w:styleId="FootnoteReference">
    <w:name w:val="footnote reference"/>
    <w:basedOn w:val="DefaultParagraphFont"/>
    <w:rsid w:val="001F620B"/>
    <w:rPr>
      <w:vertAlign w:val="superscript"/>
    </w:rPr>
  </w:style>
  <w:style w:type="character" w:styleId="PageNumber">
    <w:name w:val="page number"/>
    <w:basedOn w:val="DefaultParagraphFont"/>
    <w:rsid w:val="00703D28"/>
  </w:style>
  <w:style w:type="paragraph" w:customStyle="1" w:styleId="tablehead">
    <w:name w:val="table head"/>
    <w:basedOn w:val="Normal"/>
    <w:uiPriority w:val="99"/>
    <w:qFormat/>
    <w:rsid w:val="00084FB0"/>
    <w:pPr>
      <w:widowControl w:val="0"/>
      <w:tabs>
        <w:tab w:val="left" w:pos="480"/>
      </w:tabs>
      <w:suppressAutoHyphens/>
      <w:autoSpaceDE w:val="0"/>
      <w:autoSpaceDN w:val="0"/>
      <w:adjustRightInd w:val="0"/>
      <w:spacing w:before="40" w:after="40" w:line="250" w:lineRule="atLeast"/>
      <w:jc w:val="center"/>
      <w:textAlignment w:val="center"/>
    </w:pPr>
    <w:rPr>
      <w:rFonts w:ascii="OpenSans-Semibold" w:hAnsi="OpenSans-Semibold" w:cs="OpenSans-Semibold"/>
      <w:b/>
      <w:caps/>
      <w:color w:val="000000"/>
      <w:sz w:val="16"/>
      <w:szCs w:val="16"/>
      <w:lang w:val="en-GB"/>
    </w:rPr>
  </w:style>
  <w:style w:type="paragraph" w:styleId="ListParagraph">
    <w:name w:val="List Paragraph"/>
    <w:basedOn w:val="Normal"/>
    <w:uiPriority w:val="34"/>
    <w:qFormat/>
    <w:rsid w:val="002F711A"/>
    <w:pPr>
      <w:ind w:left="720" w:hanging="720"/>
      <w:contextualSpacing/>
    </w:pPr>
  </w:style>
  <w:style w:type="table" w:styleId="TableGrid">
    <w:name w:val="Table Grid"/>
    <w:basedOn w:val="TableNormal"/>
    <w:rsid w:val="006323AE"/>
    <w:pPr>
      <w:tabs>
        <w:tab w:val="left" w:pos="482"/>
      </w:tabs>
      <w:spacing w:after="0"/>
    </w:pPr>
    <w:rPr>
      <w:rFonts w:ascii="Open Sans Semibold" w:hAnsi="Open Sans Semibold"/>
      <w:sz w:val="16"/>
    </w:rPr>
    <w:tblPr>
      <w:tblInd w:w="0" w:type="dxa"/>
      <w:tblBorders>
        <w:top w:val="single" w:sz="4" w:space="0" w:color="339CA8" w:themeColor="text1"/>
        <w:left w:val="single" w:sz="4" w:space="0" w:color="339CA8" w:themeColor="text1"/>
        <w:bottom w:val="single" w:sz="4" w:space="0" w:color="339CA8" w:themeColor="text1"/>
        <w:right w:val="single" w:sz="4" w:space="0" w:color="339CA8" w:themeColor="text1"/>
        <w:insideH w:val="single" w:sz="4" w:space="0" w:color="339CA8" w:themeColor="text1"/>
        <w:insideV w:val="single" w:sz="4" w:space="0" w:color="339CA8" w:themeColor="text1"/>
      </w:tblBorders>
      <w:tblCellMar>
        <w:top w:w="0" w:type="dxa"/>
        <w:left w:w="108" w:type="dxa"/>
        <w:bottom w:w="0" w:type="dxa"/>
        <w:right w:w="108" w:type="dxa"/>
      </w:tblCellMar>
    </w:tblPr>
  </w:style>
  <w:style w:type="character" w:styleId="Hyperlink">
    <w:name w:val="Hyperlink"/>
    <w:basedOn w:val="DefaultParagraphFont"/>
    <w:uiPriority w:val="99"/>
    <w:qFormat/>
    <w:rsid w:val="00284FBA"/>
    <w:rPr>
      <w:rFonts w:ascii="Open Sans Semibold" w:hAnsi="Open Sans Semibold"/>
      <w:color w:val="4F81BD" w:themeColor="accent1"/>
      <w:sz w:val="18"/>
      <w:u w:val="none"/>
      <w:bdr w:val="none" w:sz="0" w:space="0" w:color="auto"/>
    </w:rPr>
  </w:style>
  <w:style w:type="paragraph" w:customStyle="1" w:styleId="author">
    <w:name w:val="author"/>
    <w:autoRedefine/>
    <w:rsid w:val="00B66A54"/>
    <w:pPr>
      <w:spacing w:after="80"/>
      <w:outlineLvl w:val="0"/>
    </w:pPr>
    <w:rPr>
      <w:rFonts w:ascii="OpenSans-Bold" w:hAnsi="OpenSans-Bold" w:cs="OpenSans-Bold"/>
      <w:b/>
      <w:bCs/>
      <w:color w:val="000000"/>
      <w:lang w:val="en-GB"/>
    </w:rPr>
  </w:style>
  <w:style w:type="character" w:styleId="BookTitle">
    <w:name w:val="Book Title"/>
    <w:basedOn w:val="DefaultParagraphFont"/>
    <w:rsid w:val="001F620B"/>
  </w:style>
  <w:style w:type="paragraph" w:styleId="ListNumber">
    <w:name w:val="List Number"/>
    <w:qFormat/>
    <w:rsid w:val="002F711A"/>
    <w:pPr>
      <w:numPr>
        <w:numId w:val="35"/>
      </w:numPr>
      <w:spacing w:before="60" w:after="0"/>
    </w:pPr>
    <w:rPr>
      <w:rFonts w:ascii="Open Sans" w:eastAsia="Arial Narrow" w:hAnsi="Open Sans" w:cs="Arial Narrow"/>
      <w:spacing w:val="2"/>
      <w:sz w:val="19"/>
      <w:szCs w:val="20"/>
      <w:lang w:val="en-GB"/>
    </w:rPr>
  </w:style>
  <w:style w:type="paragraph" w:styleId="ListBullet">
    <w:name w:val="List Bullet"/>
    <w:basedOn w:val="Normal"/>
    <w:rsid w:val="002F711A"/>
    <w:pPr>
      <w:numPr>
        <w:numId w:val="1"/>
      </w:numPr>
      <w:contextualSpacing/>
    </w:pPr>
  </w:style>
  <w:style w:type="paragraph" w:customStyle="1" w:styleId="abstracthead">
    <w:name w:val="abstract head"/>
    <w:basedOn w:val="Title1"/>
    <w:uiPriority w:val="99"/>
    <w:rsid w:val="001620C8"/>
    <w:rPr>
      <w:sz w:val="48"/>
    </w:rPr>
  </w:style>
  <w:style w:type="paragraph" w:styleId="TOC1">
    <w:name w:val="toc 1"/>
    <w:basedOn w:val="Normal"/>
    <w:next w:val="Normal"/>
    <w:autoRedefine/>
    <w:uiPriority w:val="39"/>
    <w:rsid w:val="005C1DC4"/>
    <w:pPr>
      <w:tabs>
        <w:tab w:val="left" w:pos="760"/>
        <w:tab w:val="right" w:leader="dot" w:pos="9015"/>
      </w:tabs>
      <w:spacing w:after="100"/>
    </w:pPr>
    <w:rPr>
      <w:rFonts w:ascii="Open Sans Semibold" w:hAnsi="Open Sans Semibold"/>
      <w:noProof/>
      <w:sz w:val="20"/>
    </w:rPr>
  </w:style>
  <w:style w:type="paragraph" w:styleId="TOC2">
    <w:name w:val="toc 2"/>
    <w:basedOn w:val="TOC1"/>
    <w:next w:val="Normal"/>
    <w:autoRedefine/>
    <w:uiPriority w:val="39"/>
    <w:rsid w:val="002F711A"/>
    <w:pPr>
      <w:spacing w:after="40"/>
    </w:pPr>
    <w:rPr>
      <w:rFonts w:ascii="Open Sans" w:hAnsi="Open Sans"/>
      <w:sz w:val="19"/>
    </w:rPr>
  </w:style>
  <w:style w:type="paragraph" w:styleId="TOC3">
    <w:name w:val="toc 3"/>
    <w:basedOn w:val="TOC2"/>
    <w:next w:val="Normal"/>
    <w:autoRedefine/>
    <w:uiPriority w:val="39"/>
    <w:rsid w:val="00A8078F"/>
    <w:pPr>
      <w:tabs>
        <w:tab w:val="clear" w:pos="9015"/>
        <w:tab w:val="right" w:leader="dot" w:pos="9038"/>
      </w:tabs>
      <w:spacing w:after="20"/>
      <w:ind w:firstLine="760"/>
    </w:pPr>
  </w:style>
  <w:style w:type="paragraph" w:styleId="FootnoteText">
    <w:name w:val="footnote text"/>
    <w:basedOn w:val="Normal"/>
    <w:link w:val="FootnoteTextChar"/>
    <w:rsid w:val="00F53003"/>
    <w:pPr>
      <w:tabs>
        <w:tab w:val="left" w:pos="284"/>
        <w:tab w:val="right" w:pos="8987"/>
      </w:tabs>
      <w:spacing w:after="0"/>
      <w:ind w:left="284" w:hanging="284"/>
    </w:pPr>
    <w:rPr>
      <w:i/>
    </w:rPr>
  </w:style>
  <w:style w:type="character" w:customStyle="1" w:styleId="FootnoteTextChar">
    <w:name w:val="Footnote Text Char"/>
    <w:basedOn w:val="DefaultParagraphFont"/>
    <w:link w:val="FootnoteText"/>
    <w:rsid w:val="00F53003"/>
    <w:rPr>
      <w:rFonts w:ascii="Open Sans Light" w:hAnsi="Open Sans Light"/>
      <w:i/>
      <w:sz w:val="19"/>
    </w:rPr>
  </w:style>
  <w:style w:type="paragraph" w:customStyle="1" w:styleId="abstract">
    <w:name w:val="abstract"/>
    <w:basedOn w:val="blockquote"/>
    <w:uiPriority w:val="99"/>
    <w:qFormat/>
    <w:rsid w:val="00084FB0"/>
    <w:pPr>
      <w:spacing w:after="240" w:line="280" w:lineRule="atLeast"/>
    </w:pPr>
    <w:rPr>
      <w:i w:val="0"/>
    </w:rPr>
  </w:style>
  <w:style w:type="paragraph" w:styleId="BalloonText">
    <w:name w:val="Balloon Text"/>
    <w:basedOn w:val="Normal"/>
    <w:link w:val="BalloonTextChar"/>
    <w:rsid w:val="00BE55DD"/>
    <w:pPr>
      <w:spacing w:after="0"/>
    </w:pPr>
    <w:rPr>
      <w:rFonts w:ascii="Tahoma" w:hAnsi="Tahoma" w:cs="Tahoma"/>
      <w:sz w:val="16"/>
      <w:szCs w:val="16"/>
    </w:rPr>
  </w:style>
  <w:style w:type="character" w:customStyle="1" w:styleId="BalloonTextChar">
    <w:name w:val="Balloon Text Char"/>
    <w:basedOn w:val="DefaultParagraphFont"/>
    <w:link w:val="BalloonText"/>
    <w:rsid w:val="00BE55DD"/>
    <w:rPr>
      <w:rFonts w:ascii="Tahoma" w:hAnsi="Tahoma" w:cs="Tahoma"/>
      <w:sz w:val="16"/>
      <w:szCs w:val="16"/>
    </w:rPr>
  </w:style>
  <w:style w:type="paragraph" w:customStyle="1" w:styleId="smalltext">
    <w:name w:val="smalltext"/>
    <w:basedOn w:val="Normal"/>
    <w:qFormat/>
    <w:rsid w:val="00A8078F"/>
    <w:pPr>
      <w:spacing w:before="240" w:after="0" w:line="200" w:lineRule="atLeast"/>
    </w:pPr>
    <w:rPr>
      <w:rFonts w:ascii="Arial Narrow" w:eastAsia="Arial Narrow" w:hAnsi="Arial Narrow" w:cs="Arial Narrow"/>
      <w:color w:val="17365D"/>
      <w:sz w:val="20"/>
      <w:szCs w:val="20"/>
      <w:lang w:val="en-GB"/>
    </w:rPr>
  </w:style>
  <w:style w:type="paragraph" w:customStyle="1" w:styleId="footnote">
    <w:name w:val="footnote"/>
    <w:basedOn w:val="body"/>
    <w:uiPriority w:val="99"/>
    <w:rsid w:val="00F53003"/>
    <w:pPr>
      <w:tabs>
        <w:tab w:val="left" w:pos="283"/>
        <w:tab w:val="right" w:pos="8980"/>
      </w:tabs>
      <w:ind w:left="284" w:hanging="284"/>
    </w:pPr>
    <w:rPr>
      <w:rFonts w:ascii="OpenSans-Italic" w:hAnsi="OpenSans-Italic" w:cs="OpenSans-Italic"/>
      <w:i/>
      <w:iCs/>
    </w:rPr>
  </w:style>
  <w:style w:type="paragraph" w:customStyle="1" w:styleId="tablebody">
    <w:name w:val="table body"/>
    <w:basedOn w:val="body"/>
    <w:uiPriority w:val="99"/>
    <w:qFormat/>
    <w:rsid w:val="00084FB0"/>
    <w:pPr>
      <w:tabs>
        <w:tab w:val="left" w:pos="480"/>
      </w:tabs>
      <w:spacing w:after="120"/>
    </w:pPr>
    <w:rPr>
      <w:rFonts w:ascii="OpenSans-Semibold" w:hAnsi="OpenSans-Semibold" w:cs="OpenSans-Semibold"/>
      <w:sz w:val="16"/>
      <w:szCs w:val="16"/>
    </w:rPr>
  </w:style>
  <w:style w:type="character" w:styleId="PlaceholderText">
    <w:name w:val="Placeholder Text"/>
    <w:basedOn w:val="DefaultParagraphFont"/>
    <w:rsid w:val="00A05245"/>
    <w:rPr>
      <w:color w:val="808080"/>
    </w:rPr>
  </w:style>
  <w:style w:type="paragraph" w:styleId="TOCHeading">
    <w:name w:val="TOC Heading"/>
    <w:next w:val="Normal"/>
    <w:uiPriority w:val="39"/>
    <w:unhideWhenUsed/>
    <w:qFormat/>
    <w:rsid w:val="00E44EA1"/>
    <w:rPr>
      <w:rFonts w:ascii="Open Sans Semibold" w:hAnsi="Open Sans Semibold" w:cs="OpenSans-Semibold"/>
      <w:bCs/>
      <w:color w:val="000000"/>
      <w:sz w:val="28"/>
      <w:szCs w:val="28"/>
      <w:lang w:val="en-GB"/>
    </w:rPr>
  </w:style>
  <w:style w:type="character" w:customStyle="1" w:styleId="Heading3Char">
    <w:name w:val="Heading 3 Char"/>
    <w:basedOn w:val="DefaultParagraphFont"/>
    <w:link w:val="Heading3"/>
    <w:rsid w:val="00F11614"/>
    <w:rPr>
      <w:rFonts w:ascii="Open Sans Semibold" w:hAnsi="Open Sans Semibold" w:cs="OpenSans-Bold"/>
      <w:bCs/>
      <w:color w:val="000000"/>
      <w:sz w:val="20"/>
      <w:lang w:val="en-GB"/>
    </w:rPr>
  </w:style>
  <w:style w:type="character" w:customStyle="1" w:styleId="Heading4Char">
    <w:name w:val="Heading 4 Char"/>
    <w:basedOn w:val="DefaultParagraphFont"/>
    <w:link w:val="Heading4"/>
    <w:rsid w:val="00F11614"/>
    <w:rPr>
      <w:rFonts w:ascii="OpenSans-Bold" w:hAnsi="OpenSans-Bold" w:cs="OpenSans-Bold"/>
      <w:b/>
      <w:bCs/>
      <w:color w:val="000000"/>
      <w:sz w:val="19"/>
      <w:lang w:val="en-GB"/>
    </w:rPr>
  </w:style>
  <w:style w:type="paragraph" w:styleId="NormalWeb">
    <w:name w:val="Normal (Web)"/>
    <w:basedOn w:val="Normal"/>
    <w:uiPriority w:val="99"/>
    <w:unhideWhenUsed/>
    <w:rsid w:val="00F92C30"/>
    <w:pPr>
      <w:spacing w:before="100" w:beforeAutospacing="1" w:after="100" w:afterAutospacing="1"/>
    </w:pPr>
    <w:rPr>
      <w:rFonts w:ascii="Times New Roman" w:eastAsiaTheme="minorEastAsia" w:hAnsi="Times New Roman" w:cs="Times New Roman"/>
      <w:sz w:val="24"/>
      <w:lang w:val="en-GB" w:eastAsia="en-GB"/>
    </w:rPr>
  </w:style>
  <w:style w:type="paragraph" w:styleId="Quote">
    <w:name w:val="Quote"/>
    <w:basedOn w:val="Normal"/>
    <w:next w:val="Normal"/>
    <w:link w:val="QuoteChar"/>
    <w:uiPriority w:val="29"/>
    <w:qFormat/>
    <w:rsid w:val="00EB7A50"/>
    <w:pPr>
      <w:spacing w:after="240"/>
    </w:pPr>
    <w:rPr>
      <w:rFonts w:asciiTheme="minorHAnsi" w:eastAsiaTheme="minorEastAsia" w:hAnsiTheme="minorHAnsi"/>
      <w:i/>
      <w:iCs/>
      <w:color w:val="339CA8" w:themeColor="text1"/>
      <w:sz w:val="24"/>
      <w:lang w:val="en-GB"/>
    </w:rPr>
  </w:style>
  <w:style w:type="character" w:customStyle="1" w:styleId="QuoteChar">
    <w:name w:val="Quote Char"/>
    <w:basedOn w:val="DefaultParagraphFont"/>
    <w:link w:val="Quote"/>
    <w:uiPriority w:val="29"/>
    <w:rsid w:val="00EB7A50"/>
    <w:rPr>
      <w:rFonts w:eastAsiaTheme="minorEastAsia"/>
      <w:i/>
      <w:iCs/>
      <w:color w:val="339CA8" w:themeColor="text1"/>
      <w:lang w:val="en-GB"/>
    </w:rPr>
  </w:style>
  <w:style w:type="character" w:styleId="Emphasis">
    <w:name w:val="Emphasis"/>
    <w:basedOn w:val="DefaultParagraphFont"/>
    <w:uiPriority w:val="20"/>
    <w:qFormat/>
    <w:rsid w:val="00A35F61"/>
    <w:rPr>
      <w:i/>
      <w:iCs/>
    </w:rPr>
  </w:style>
  <w:style w:type="character" w:styleId="CommentReference">
    <w:name w:val="annotation reference"/>
    <w:basedOn w:val="DefaultParagraphFont"/>
    <w:rsid w:val="001E71B6"/>
    <w:rPr>
      <w:sz w:val="16"/>
      <w:szCs w:val="16"/>
    </w:rPr>
  </w:style>
  <w:style w:type="paragraph" w:styleId="CommentText">
    <w:name w:val="annotation text"/>
    <w:basedOn w:val="Normal"/>
    <w:link w:val="CommentTextChar"/>
    <w:rsid w:val="001E71B6"/>
    <w:rPr>
      <w:sz w:val="20"/>
      <w:szCs w:val="20"/>
    </w:rPr>
  </w:style>
  <w:style w:type="character" w:customStyle="1" w:styleId="CommentTextChar">
    <w:name w:val="Comment Text Char"/>
    <w:basedOn w:val="DefaultParagraphFont"/>
    <w:link w:val="CommentText"/>
    <w:rsid w:val="001E71B6"/>
    <w:rPr>
      <w:rFonts w:ascii="Open Sans" w:hAnsi="Open Sans"/>
      <w:sz w:val="20"/>
      <w:szCs w:val="20"/>
    </w:rPr>
  </w:style>
  <w:style w:type="paragraph" w:styleId="CommentSubject">
    <w:name w:val="annotation subject"/>
    <w:basedOn w:val="CommentText"/>
    <w:next w:val="CommentText"/>
    <w:link w:val="CommentSubjectChar"/>
    <w:rsid w:val="001E71B6"/>
    <w:rPr>
      <w:b/>
      <w:bCs/>
    </w:rPr>
  </w:style>
  <w:style w:type="character" w:customStyle="1" w:styleId="CommentSubjectChar">
    <w:name w:val="Comment Subject Char"/>
    <w:basedOn w:val="CommentTextChar"/>
    <w:link w:val="CommentSubject"/>
    <w:rsid w:val="001E71B6"/>
    <w:rPr>
      <w:rFonts w:ascii="Open Sans" w:hAnsi="Open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32401">
      <w:bodyDiv w:val="1"/>
      <w:marLeft w:val="0"/>
      <w:marRight w:val="0"/>
      <w:marTop w:val="0"/>
      <w:marBottom w:val="0"/>
      <w:divBdr>
        <w:top w:val="none" w:sz="0" w:space="0" w:color="auto"/>
        <w:left w:val="none" w:sz="0" w:space="0" w:color="auto"/>
        <w:bottom w:val="none" w:sz="0" w:space="0" w:color="auto"/>
        <w:right w:val="none" w:sz="0" w:space="0" w:color="auto"/>
      </w:divBdr>
      <w:divsChild>
        <w:div w:id="15274976">
          <w:marLeft w:val="0"/>
          <w:marRight w:val="0"/>
          <w:marTop w:val="0"/>
          <w:marBottom w:val="0"/>
          <w:divBdr>
            <w:top w:val="none" w:sz="0" w:space="0" w:color="auto"/>
            <w:left w:val="none" w:sz="0" w:space="0" w:color="auto"/>
            <w:bottom w:val="none" w:sz="0" w:space="0" w:color="auto"/>
            <w:right w:val="none" w:sz="0" w:space="0" w:color="auto"/>
          </w:divBdr>
        </w:div>
      </w:divsChild>
    </w:div>
    <w:div w:id="271522754">
      <w:bodyDiv w:val="1"/>
      <w:marLeft w:val="0"/>
      <w:marRight w:val="0"/>
      <w:marTop w:val="0"/>
      <w:marBottom w:val="0"/>
      <w:divBdr>
        <w:top w:val="none" w:sz="0" w:space="0" w:color="auto"/>
        <w:left w:val="none" w:sz="0" w:space="0" w:color="auto"/>
        <w:bottom w:val="none" w:sz="0" w:space="0" w:color="auto"/>
        <w:right w:val="none" w:sz="0" w:space="0" w:color="auto"/>
      </w:divBdr>
    </w:div>
    <w:div w:id="615209712">
      <w:bodyDiv w:val="1"/>
      <w:marLeft w:val="0"/>
      <w:marRight w:val="0"/>
      <w:marTop w:val="0"/>
      <w:marBottom w:val="0"/>
      <w:divBdr>
        <w:top w:val="none" w:sz="0" w:space="0" w:color="auto"/>
        <w:left w:val="none" w:sz="0" w:space="0" w:color="auto"/>
        <w:bottom w:val="none" w:sz="0" w:space="0" w:color="auto"/>
        <w:right w:val="none" w:sz="0" w:space="0" w:color="auto"/>
      </w:divBdr>
    </w:div>
    <w:div w:id="653487226">
      <w:bodyDiv w:val="1"/>
      <w:marLeft w:val="0"/>
      <w:marRight w:val="0"/>
      <w:marTop w:val="0"/>
      <w:marBottom w:val="0"/>
      <w:divBdr>
        <w:top w:val="none" w:sz="0" w:space="0" w:color="auto"/>
        <w:left w:val="none" w:sz="0" w:space="0" w:color="auto"/>
        <w:bottom w:val="none" w:sz="0" w:space="0" w:color="auto"/>
        <w:right w:val="none" w:sz="0" w:space="0" w:color="auto"/>
      </w:divBdr>
    </w:div>
    <w:div w:id="801652484">
      <w:bodyDiv w:val="1"/>
      <w:marLeft w:val="0"/>
      <w:marRight w:val="0"/>
      <w:marTop w:val="0"/>
      <w:marBottom w:val="0"/>
      <w:divBdr>
        <w:top w:val="none" w:sz="0" w:space="0" w:color="auto"/>
        <w:left w:val="none" w:sz="0" w:space="0" w:color="auto"/>
        <w:bottom w:val="none" w:sz="0" w:space="0" w:color="auto"/>
        <w:right w:val="none" w:sz="0" w:space="0" w:color="auto"/>
      </w:divBdr>
      <w:divsChild>
        <w:div w:id="1077245958">
          <w:marLeft w:val="0"/>
          <w:marRight w:val="0"/>
          <w:marTop w:val="0"/>
          <w:marBottom w:val="0"/>
          <w:divBdr>
            <w:top w:val="none" w:sz="0" w:space="0" w:color="auto"/>
            <w:left w:val="none" w:sz="0" w:space="0" w:color="auto"/>
            <w:bottom w:val="none" w:sz="0" w:space="0" w:color="auto"/>
            <w:right w:val="none" w:sz="0" w:space="0" w:color="auto"/>
          </w:divBdr>
        </w:div>
      </w:divsChild>
    </w:div>
    <w:div w:id="1151630731">
      <w:bodyDiv w:val="1"/>
      <w:marLeft w:val="0"/>
      <w:marRight w:val="0"/>
      <w:marTop w:val="0"/>
      <w:marBottom w:val="0"/>
      <w:divBdr>
        <w:top w:val="none" w:sz="0" w:space="0" w:color="auto"/>
        <w:left w:val="none" w:sz="0" w:space="0" w:color="auto"/>
        <w:bottom w:val="none" w:sz="0" w:space="0" w:color="auto"/>
        <w:right w:val="none" w:sz="0" w:space="0" w:color="auto"/>
      </w:divBdr>
    </w:div>
    <w:div w:id="1303775489">
      <w:bodyDiv w:val="1"/>
      <w:marLeft w:val="0"/>
      <w:marRight w:val="0"/>
      <w:marTop w:val="0"/>
      <w:marBottom w:val="0"/>
      <w:divBdr>
        <w:top w:val="none" w:sz="0" w:space="0" w:color="auto"/>
        <w:left w:val="none" w:sz="0" w:space="0" w:color="auto"/>
        <w:bottom w:val="none" w:sz="0" w:space="0" w:color="auto"/>
        <w:right w:val="none" w:sz="0" w:space="0" w:color="auto"/>
      </w:divBdr>
    </w:div>
    <w:div w:id="1760254841">
      <w:bodyDiv w:val="1"/>
      <w:marLeft w:val="0"/>
      <w:marRight w:val="0"/>
      <w:marTop w:val="0"/>
      <w:marBottom w:val="0"/>
      <w:divBdr>
        <w:top w:val="none" w:sz="0" w:space="0" w:color="auto"/>
        <w:left w:val="none" w:sz="0" w:space="0" w:color="auto"/>
        <w:bottom w:val="none" w:sz="0" w:space="0" w:color="auto"/>
        <w:right w:val="none" w:sz="0" w:space="0" w:color="auto"/>
      </w:divBdr>
    </w:div>
    <w:div w:id="19462306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lt.ac.uk" TargetMode="External"/><Relationship Id="rId18" Type="http://schemas.openxmlformats.org/officeDocument/2006/relationships/image" Target="media/image6.jpeg"/><Relationship Id="rId26" Type="http://schemas.openxmlformats.org/officeDocument/2006/relationships/hyperlink" Target="http://www.ey.com/Publication/vwLUAssets/University_of_the_future/%24FILE/University_of_the_future_2012.pdf" TargetMode="External"/><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www.heqco.ca/SiteCollectionDocuments/How_Online_Learning_Affects_Productivity-ENG.pdf" TargetMode="External"/><Relationship Id="rId34" Type="http://schemas.openxmlformats.org/officeDocument/2006/relationships/hyperlink" Target="http://www.stephenp.net/" TargetMode="External"/><Relationship Id="rId42"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coursera.org/signature/guidebook" TargetMode="External"/><Relationship Id="rId25" Type="http://schemas.openxmlformats.org/officeDocument/2006/relationships/hyperlink" Target="https://net.educause.edu/ir/library/pdf/PUB9014.pdf" TargetMode="External"/><Relationship Id="rId33" Type="http://schemas.openxmlformats.org/officeDocument/2006/relationships/hyperlink" Target="http://www.universitiesuk.ac.uk/highereducation/Pages/MOOCsHigherEducationDigitalMoment.aspx"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cbred.uwf.edu/sahls/medicalinformatics/docfiles/Disruptive%20Technologies.pdf" TargetMode="External"/><Relationship Id="rId29" Type="http://schemas.openxmlformats.org/officeDocument/2006/relationships/hyperlink" Target="http://grattan.edu.au/static/files/assets/50c8f25c/905_norton_alliance_21.pdf"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halfanhour.blogspot.co.uk/2013/05/mooc-resurgence-of-community-in-online.html" TargetMode="External"/><Relationship Id="rId32" Type="http://schemas.openxmlformats.org/officeDocument/2006/relationships/hyperlink" Target="http://iite.unesco.org/publications/3214722"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hyperlink" Target="https://www.desire2learn.com/news/2013/DESIRE2LEARN-OFFERS-MOOCS-WITHIN-ITS-INTEGRATED-LEARNING-PLATFORM-REDEFINING-THE-MOOC-MODEL/" TargetMode="External"/><Relationship Id="rId28" Type="http://schemas.openxmlformats.org/officeDocument/2006/relationships/hyperlink" Target="http://www.etsu.edu/125/taskforces/Programs_and_Opportunities/documents/MOOC.PDF" TargetMode="External"/><Relationship Id="rId36"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hyperlink" Target="http://www.onlinelearningsurvey.com/reports/gradechange.pdf" TargetMode="External"/><Relationship Id="rId31" Type="http://schemas.openxmlformats.org/officeDocument/2006/relationships/hyperlink" Target="http://ltc.umanitoba.ca/connectivism/" TargetMode="External"/><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edx.org/" TargetMode="External"/><Relationship Id="rId22" Type="http://schemas.openxmlformats.org/officeDocument/2006/relationships/hyperlink" Target="http://www.fastcompany.com/3021473/udacity-sebastian-thrun-uphill-climb" TargetMode="External"/><Relationship Id="rId27" Type="http://schemas.openxmlformats.org/officeDocument/2006/relationships/hyperlink" Target="http://mfeldstein.com/moocs-beyond-professional-development-courseras-big-announcement-in-context/" TargetMode="External"/><Relationship Id="rId30" Type="http://schemas.openxmlformats.org/officeDocument/2006/relationships/hyperlink" Target="http://www.elearnspace.org/blog/2012/06/03/what-is-the-theory-that-underpins-our-moocs/" TargetMode="External"/><Relationship Id="rId35" Type="http://schemas.openxmlformats.org/officeDocument/2006/relationships/hyperlink" Target="http://publications.cetis.ac.uk/2014/898"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a\Desktop\ARC%20Cetis%202013%20Template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26E5A62225642BD973534F467F4F2D8"/>
        <w:category>
          <w:name w:val="General"/>
          <w:gallery w:val="placeholder"/>
        </w:category>
        <w:types>
          <w:type w:val="bbPlcHdr"/>
        </w:types>
        <w:behaviors>
          <w:behavior w:val="content"/>
        </w:behaviors>
        <w:guid w:val="{7046D218-8934-4C9D-A547-BB2C4587F7B7}"/>
      </w:docPartPr>
      <w:docPartBody>
        <w:p w:rsidR="00696569" w:rsidRDefault="00696569">
          <w:pPr>
            <w:pStyle w:val="626E5A62225642BD973534F467F4F2D8"/>
          </w:pPr>
          <w:r w:rsidRPr="008F5C77">
            <w:rPr>
              <w:rStyle w:val="PlaceholderText"/>
            </w:rPr>
            <w:t>[Title]</w:t>
          </w:r>
        </w:p>
      </w:docPartBody>
    </w:docPart>
    <w:docPart>
      <w:docPartPr>
        <w:name w:val="7DB529B16A8040159F34250684BB09DC"/>
        <w:category>
          <w:name w:val="General"/>
          <w:gallery w:val="placeholder"/>
        </w:category>
        <w:types>
          <w:type w:val="bbPlcHdr"/>
        </w:types>
        <w:behaviors>
          <w:behavior w:val="content"/>
        </w:behaviors>
        <w:guid w:val="{3ED55E1F-B0DC-4980-8F12-E4C3FBAD0C46}"/>
      </w:docPartPr>
      <w:docPartBody>
        <w:p w:rsidR="00696569" w:rsidRDefault="00696569">
          <w:pPr>
            <w:pStyle w:val="7DB529B16A8040159F34250684BB09DC"/>
          </w:pPr>
          <w:r w:rsidRPr="008F5C77">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00000000" w:usb1="5000A1FF" w:usb2="00000000" w:usb3="00000000" w:csb0="000001BF" w:csb1="00000000"/>
  </w:font>
  <w:font w:name="OpenSans-Semibold">
    <w:altName w:val="Open Sans Semibold"/>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 Sans Light">
    <w:altName w:val="Z@R1DAD.tmp"/>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altName w:val="Z@R1CF5.tmp"/>
    <w:panose1 w:val="020B0706030804020204"/>
    <w:charset w:val="00"/>
    <w:family w:val="swiss"/>
    <w:pitch w:val="variable"/>
    <w:sig w:usb0="E00002EF" w:usb1="4000205B" w:usb2="00000028" w:usb3="00000000" w:csb0="0000019F" w:csb1="00000000"/>
  </w:font>
  <w:font w:name="OpenSans-Bold">
    <w:altName w:val="Open Sans"/>
    <w:panose1 w:val="00000000000000000000"/>
    <w:charset w:val="4D"/>
    <w:family w:val="auto"/>
    <w:notTrueType/>
    <w:pitch w:val="default"/>
    <w:sig w:usb0="00000003" w:usb1="00000000" w:usb2="00000000" w:usb3="00000000" w:csb0="00000001" w:csb1="00000000"/>
  </w:font>
  <w:font w:name="OpenSans-Light">
    <w:altName w:val="Open Sans Light"/>
    <w:panose1 w:val="00000000000000000000"/>
    <w:charset w:val="4D"/>
    <w:family w:val="auto"/>
    <w:notTrueType/>
    <w:pitch w:val="default"/>
    <w:sig w:usb0="00000003" w:usb1="00000000" w:usb2="00000000" w:usb3="00000000" w:csb0="00000001" w:csb1="00000000"/>
  </w:font>
  <w:font w:name="DroidSerif">
    <w:altName w:val="Droid Serif"/>
    <w:panose1 w:val="00000000000000000000"/>
    <w:charset w:val="4D"/>
    <w:family w:val="auto"/>
    <w:notTrueType/>
    <w:pitch w:val="default"/>
    <w:sig w:usb0="00000003" w:usb1="00000000" w:usb2="00000000" w:usb3="00000000" w:csb0="00000001" w:csb1="00000000"/>
  </w:font>
  <w:font w:name="Droid Serif">
    <w:panose1 w:val="02020600060500020200"/>
    <w:charset w:val="00"/>
    <w:family w:val="roman"/>
    <w:pitch w:val="variable"/>
    <w:sig w:usb0="E00002EF" w:usb1="4000205B" w:usb2="00000028" w:usb3="00000000" w:csb0="0000019F" w:csb1="00000000"/>
  </w:font>
  <w:font w:name="DroidSerif-Italic">
    <w:altName w:val="Droid Serif"/>
    <w:panose1 w:val="00000000000000000000"/>
    <w:charset w:val="4D"/>
    <w:family w:val="auto"/>
    <w:notTrueType/>
    <w:pitch w:val="default"/>
    <w:sig w:usb0="00000003" w:usb1="00000000" w:usb2="00000000" w:usb3="00000000" w:csb0="00000001" w:csb1="00000000"/>
  </w:font>
  <w:font w:name="OpenSansLight-Italic">
    <w:altName w:val="Open Sans Light"/>
    <w:panose1 w:val="00000000000000000000"/>
    <w:charset w:val="4D"/>
    <w:family w:val="auto"/>
    <w:notTrueType/>
    <w:pitch w:val="default"/>
    <w:sig w:usb0="00000003" w:usb1="00000000" w:usb2="00000000" w:usb3="00000000" w:csb0="00000001" w:csb1="00000000"/>
  </w:font>
  <w:font w:name="OpenSans">
    <w:altName w:val="Open Sans"/>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Sans-Italic">
    <w:altName w:val="Open Sans"/>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569"/>
    <w:rsid w:val="00024963"/>
    <w:rsid w:val="003F6265"/>
    <w:rsid w:val="00696569"/>
    <w:rsid w:val="00DE633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6569"/>
    <w:rPr>
      <w:color w:val="808080"/>
    </w:rPr>
  </w:style>
  <w:style w:type="paragraph" w:customStyle="1" w:styleId="626E5A62225642BD973534F467F4F2D8">
    <w:name w:val="626E5A62225642BD973534F467F4F2D8"/>
  </w:style>
  <w:style w:type="paragraph" w:customStyle="1" w:styleId="679B1C2EC21F46B0AF2DCD8A8A0BC781">
    <w:name w:val="679B1C2EC21F46B0AF2DCD8A8A0BC781"/>
  </w:style>
  <w:style w:type="paragraph" w:customStyle="1" w:styleId="7DB529B16A8040159F34250684BB09DC">
    <w:name w:val="7DB529B16A8040159F34250684BB09DC"/>
  </w:style>
  <w:style w:type="paragraph" w:customStyle="1" w:styleId="D9356DCACD144C758E4B5C7711DF6B32">
    <w:name w:val="D9356DCACD144C758E4B5C7711DF6B32"/>
  </w:style>
  <w:style w:type="paragraph" w:customStyle="1" w:styleId="C1E911F1AF5343BF967F9F1DE6298CDA">
    <w:name w:val="C1E911F1AF5343BF967F9F1DE6298CDA"/>
  </w:style>
  <w:style w:type="paragraph" w:customStyle="1" w:styleId="F8946D9AD6B14DB986C351F486966148">
    <w:name w:val="F8946D9AD6B14DB986C351F486966148"/>
    <w:rsid w:val="006965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6569"/>
    <w:rPr>
      <w:color w:val="808080"/>
    </w:rPr>
  </w:style>
  <w:style w:type="paragraph" w:customStyle="1" w:styleId="626E5A62225642BD973534F467F4F2D8">
    <w:name w:val="626E5A62225642BD973534F467F4F2D8"/>
  </w:style>
  <w:style w:type="paragraph" w:customStyle="1" w:styleId="679B1C2EC21F46B0AF2DCD8A8A0BC781">
    <w:name w:val="679B1C2EC21F46B0AF2DCD8A8A0BC781"/>
  </w:style>
  <w:style w:type="paragraph" w:customStyle="1" w:styleId="7DB529B16A8040159F34250684BB09DC">
    <w:name w:val="7DB529B16A8040159F34250684BB09DC"/>
  </w:style>
  <w:style w:type="paragraph" w:customStyle="1" w:styleId="D9356DCACD144C758E4B5C7711DF6B32">
    <w:name w:val="D9356DCACD144C758E4B5C7711DF6B32"/>
  </w:style>
  <w:style w:type="paragraph" w:customStyle="1" w:styleId="C1E911F1AF5343BF967F9F1DE6298CDA">
    <w:name w:val="C1E911F1AF5343BF967F9F1DE6298CDA"/>
  </w:style>
  <w:style w:type="paragraph" w:customStyle="1" w:styleId="F8946D9AD6B14DB986C351F486966148">
    <w:name w:val="F8946D9AD6B14DB986C351F486966148"/>
    <w:rsid w:val="006965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Verve">
  <a:themeElements>
    <a:clrScheme name="cetis">
      <a:dk1>
        <a:srgbClr val="339CA8"/>
      </a:dk1>
      <a:lt1>
        <a:sysClr val="window" lastClr="FFFFFF"/>
      </a:lt1>
      <a:dk2>
        <a:srgbClr val="1F497D"/>
      </a:dk2>
      <a:lt2>
        <a:srgbClr val="EEECE1"/>
      </a:lt2>
      <a:accent1>
        <a:srgbClr val="4F81BD"/>
      </a:accent1>
      <a:accent2>
        <a:srgbClr val="18AAC0"/>
      </a:accent2>
      <a:accent3>
        <a:srgbClr val="6084BB"/>
      </a:accent3>
      <a:accent4>
        <a:srgbClr val="A26531"/>
      </a:accent4>
      <a:accent5>
        <a:srgbClr val="4BACC6"/>
      </a:accent5>
      <a:accent6>
        <a:srgbClr val="F79646"/>
      </a:accent6>
      <a:hlink>
        <a:srgbClr val="218AD2"/>
      </a:hlink>
      <a:folHlink>
        <a:srgbClr val="564280"/>
      </a:folHlink>
    </a:clrScheme>
    <a:fontScheme name="Verve">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2014-01-21T00:00:00</PublishDate>
  <Abstra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B76765-3658-42FF-B327-AA6201A46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ARC Cetis 2013 Template4</Template>
  <TotalTime>17</TotalTime>
  <Pages>20</Pages>
  <Words>8860</Words>
  <Characters>50502</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Beyond MOOCs: Sustainable Online Learning in Institutions</vt:lpstr>
    </vt:vector>
  </TitlesOfParts>
  <Company>wysiwyg</Company>
  <LinksUpToDate>false</LinksUpToDate>
  <CharactersWithSpaces>59244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Beyond MOOCs: Sustainable Online Learning in Institutions</dc:title>
  <dc:creator>Li Yuan, Stephen Powell and Bill Olivier</dc:creator>
  <cp:keywords>MOOC, Open Online Learning, Business Model</cp:keywords>
  <cp:lastModifiedBy>Christina</cp:lastModifiedBy>
  <cp:revision>5</cp:revision>
  <cp:lastPrinted>2014-01-20T11:10:00Z</cp:lastPrinted>
  <dcterms:created xsi:type="dcterms:W3CDTF">2014-01-21T12:44:00Z</dcterms:created>
  <dcterms:modified xsi:type="dcterms:W3CDTF">2014-01-21T13:08:00Z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2048</vt:i4>
  </property>
  <property fmtid="{D5CDD505-2E9C-101B-9397-08002B2CF9AE}" pid="3" name="Mendeley Document_1">
    <vt:lpwstr>True</vt:lpwstr>
  </property>
  <property fmtid="{D5CDD505-2E9C-101B-9397-08002B2CF9AE}" pid="4" name="Mendeley User Name_1">
    <vt:lpwstr>a.r.cooper@bolton.ac.uk@www.mendeley.com</vt:lpwstr>
  </property>
  <property fmtid="{D5CDD505-2E9C-101B-9397-08002B2CF9AE}" pid="5" name="Mendeley Citation Style_1">
    <vt:lpwstr>http://www.zotero.org/styles/harvard1</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(AMA)</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(author-date)</vt:lpwstr>
  </property>
  <property fmtid="{D5CDD505-2E9C-101B-9397-08002B2CF9AE}" pid="14" name="Mendeley Recent Style Id 4_1">
    <vt:lpwstr>http://www.zotero.org/styles/harvard1</vt:lpwstr>
  </property>
  <property fmtid="{D5CDD505-2E9C-101B-9397-08002B2CF9AE}" pid="15" name="Mendeley Recent Style Name 4_1">
    <vt:lpwstr>Harvard Reference format 1 (author-date)</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